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1FC53862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57C9A302" w:rsidR="000017E7" w:rsidRPr="00675224" w:rsidRDefault="008E5412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de </w:t>
            </w:r>
            <w:r w:rsidR="00BC5DB1" w:rsidRPr="002B1B0D">
              <w:rPr>
                <w:sz w:val="20"/>
                <w:szCs w:val="20"/>
                <w:lang w:val="ro-RO"/>
              </w:rPr>
              <w:t>Inginerie Alimentară</w:t>
            </w:r>
          </w:p>
        </w:tc>
      </w:tr>
      <w:tr w:rsidR="000017E7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1EF0EAAE" w:rsidR="000017E7" w:rsidRPr="00675224" w:rsidRDefault="00BC5DB1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E40CD3">
              <w:rPr>
                <w:sz w:val="20"/>
                <w:szCs w:val="20"/>
                <w:lang w:val="ro-RO"/>
              </w:rPr>
              <w:t xml:space="preserve">Tehnologii Alimentare, Siguranţa Producţiei </w:t>
            </w:r>
            <w:r>
              <w:rPr>
                <w:sz w:val="20"/>
                <w:szCs w:val="20"/>
                <w:lang w:val="ro-RO"/>
              </w:rPr>
              <w:t>A</w:t>
            </w:r>
            <w:r w:rsidRPr="00BF2915">
              <w:rPr>
                <w:sz w:val="20"/>
                <w:szCs w:val="20"/>
                <w:lang w:val="ro-RO"/>
              </w:rPr>
              <w:t xml:space="preserve">limentare </w:t>
            </w:r>
            <w:r w:rsidRPr="00E40CD3">
              <w:rPr>
                <w:sz w:val="20"/>
                <w:szCs w:val="20"/>
                <w:lang w:val="ro-RO"/>
              </w:rPr>
              <w:t>şi a Mediului</w:t>
            </w:r>
          </w:p>
        </w:tc>
      </w:tr>
      <w:tr w:rsidR="000017E7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5641887F" w:rsidR="000017E7" w:rsidRPr="00C24A25" w:rsidRDefault="00F144B6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C24A25">
              <w:rPr>
                <w:sz w:val="20"/>
                <w:szCs w:val="20"/>
                <w:lang w:val="ro-RO"/>
              </w:rPr>
              <w:t>Inginerie și management în agricultură și dezvoltare rurală</w:t>
            </w:r>
          </w:p>
        </w:tc>
      </w:tr>
      <w:tr w:rsidR="000017E7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3E65C39C" w:rsidR="000017E7" w:rsidRPr="00675224" w:rsidRDefault="00BC5DB1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49616C">
              <w:rPr>
                <w:b/>
                <w:sz w:val="20"/>
                <w:szCs w:val="20"/>
                <w:lang w:val="ro-RO"/>
              </w:rPr>
              <w:t>Licenţă</w:t>
            </w:r>
          </w:p>
        </w:tc>
      </w:tr>
      <w:tr w:rsidR="000017E7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0231CAAF" w:rsidR="000017E7" w:rsidRPr="00675224" w:rsidRDefault="00F144B6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>Inginerie și management în alimentația publică și agroturism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597B3936" w:rsidR="000017E7" w:rsidRPr="00F144B6" w:rsidRDefault="00C24A25" w:rsidP="00C24A25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lang w:val="ro-RO"/>
              </w:rPr>
            </w:pPr>
            <w:r w:rsidRPr="00F144B6">
              <w:rPr>
                <w:b/>
                <w:bCs/>
                <w:sz w:val="18"/>
                <w:lang w:val="ro-RO"/>
              </w:rPr>
              <w:t>Chimie generală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E253E90" w:rsidR="000017E7" w:rsidRPr="00CA746F" w:rsidRDefault="00BC5DB1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A746F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0F4849B4" w:rsidR="000017E7" w:rsidRPr="00CA746F" w:rsidRDefault="00F144B6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0004329D" w:rsidR="000017E7" w:rsidRPr="00CA746F" w:rsidRDefault="00BC5DB1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A746F">
              <w:rPr>
                <w:sz w:val="18"/>
                <w:szCs w:val="18"/>
                <w:lang w:val="ro-RO"/>
              </w:rPr>
              <w:t>E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3DD9135C" w:rsidR="000017E7" w:rsidRPr="00021E5D" w:rsidRDefault="00F144B6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0E7DB8C4" w:rsidR="000017E7" w:rsidRPr="00675224" w:rsidRDefault="00BC5DB1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</w:t>
            </w:r>
            <w:r w:rsidR="00F144B6">
              <w:rPr>
                <w:sz w:val="18"/>
                <w:lang w:val="ro-RO"/>
              </w:rPr>
              <w:t>F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7E9D3E30" w:rsidR="000017E7" w:rsidRPr="00675224" w:rsidRDefault="00BC5DB1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0F6A4A6D" w:rsidR="000017E7" w:rsidRPr="00675224" w:rsidRDefault="00F144B6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4C8CBA2" w:rsidR="000017E7" w:rsidRPr="00675224" w:rsidRDefault="00BC5DB1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1ED35C02" w:rsidR="000017E7" w:rsidRPr="00675224" w:rsidRDefault="00BC5DB1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9DC42EE" w:rsidR="000017E7" w:rsidRPr="00675224" w:rsidRDefault="00F144B6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2D7D8CB9" w:rsidR="000017E7" w:rsidRPr="00675224" w:rsidRDefault="00BC5DB1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652C9656" w:rsidR="000017E7" w:rsidRPr="00675224" w:rsidRDefault="00F144B6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776FAF4B" w:rsidR="000017E7" w:rsidRPr="00675224" w:rsidRDefault="00BC5DB1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12A4BE9E" w:rsidR="000017E7" w:rsidRPr="00675224" w:rsidRDefault="00BC5DB1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5A3D3846" w:rsidR="000017E7" w:rsidRPr="00675224" w:rsidRDefault="00F144B6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065BFF7B" w:rsidR="000017E7" w:rsidRPr="00675224" w:rsidRDefault="00BC5DB1" w:rsidP="00BC5DB1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7A00120F" w:rsidR="000017E7" w:rsidRPr="00675224" w:rsidRDefault="00D916C4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67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190BB285" w:rsidR="000017E7" w:rsidRPr="00675224" w:rsidRDefault="00CB3695" w:rsidP="00CB369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32765117" w:rsidR="000017E7" w:rsidRPr="00675224" w:rsidRDefault="00CB3695" w:rsidP="00CB369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9BE6A94" w:rsidR="000017E7" w:rsidRPr="00675224" w:rsidRDefault="00CB3695" w:rsidP="00CB369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3F66DA98" w:rsidR="000017E7" w:rsidRPr="00675224" w:rsidRDefault="00D916C4" w:rsidP="00CB369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69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67F2DB24" w:rsidR="000017E7" w:rsidRPr="00675224" w:rsidRDefault="00CB3695" w:rsidP="00CB369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F144B6">
              <w:rPr>
                <w:sz w:val="14"/>
                <w:lang w:val="ro-RO"/>
              </w:rPr>
              <w:t>25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33F07EDA" w:rsidR="000017E7" w:rsidRPr="00675224" w:rsidRDefault="00F144B6" w:rsidP="00CB3695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675224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A6B0FA7" w14:textId="61DA8A85" w:rsidR="00D916C4" w:rsidRPr="001358B5" w:rsidRDefault="00D916C4" w:rsidP="00D916C4">
            <w:pPr>
              <w:widowControl/>
              <w:numPr>
                <w:ilvl w:val="0"/>
                <w:numId w:val="54"/>
              </w:numPr>
              <w:tabs>
                <w:tab w:val="clear" w:pos="780"/>
                <w:tab w:val="num" w:pos="210"/>
              </w:tabs>
              <w:autoSpaceDE/>
              <w:autoSpaceDN/>
              <w:ind w:left="137" w:hanging="69"/>
              <w:rPr>
                <w:sz w:val="18"/>
                <w:szCs w:val="18"/>
                <w:lang w:val="ro-RO"/>
              </w:rPr>
            </w:pPr>
            <w:r w:rsidRPr="001358B5">
              <w:rPr>
                <w:sz w:val="18"/>
                <w:szCs w:val="18"/>
                <w:lang w:val="ro-RO"/>
              </w:rPr>
              <w:t>CP10. Controlează producția</w:t>
            </w:r>
          </w:p>
        </w:tc>
      </w:tr>
      <w:tr w:rsidR="000017E7" w:rsidRPr="00675224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7825391F" w14:textId="77777777" w:rsidR="00D916C4" w:rsidRPr="001358B5" w:rsidRDefault="00D916C4" w:rsidP="00D916C4">
            <w:pPr>
              <w:widowControl/>
              <w:numPr>
                <w:ilvl w:val="0"/>
                <w:numId w:val="54"/>
              </w:numPr>
              <w:tabs>
                <w:tab w:val="clear" w:pos="780"/>
                <w:tab w:val="num" w:pos="210"/>
              </w:tabs>
              <w:autoSpaceDE/>
              <w:autoSpaceDN/>
              <w:ind w:left="137" w:hanging="69"/>
              <w:rPr>
                <w:sz w:val="18"/>
                <w:szCs w:val="18"/>
                <w:lang w:val="ro-RO"/>
              </w:rPr>
            </w:pPr>
            <w:r w:rsidRPr="001358B5">
              <w:rPr>
                <w:sz w:val="18"/>
                <w:szCs w:val="18"/>
                <w:lang w:val="ro-RO"/>
              </w:rPr>
              <w:t>CT1. Efectuează calcule</w:t>
            </w:r>
          </w:p>
          <w:p w14:paraId="46A18C43" w14:textId="27AECE18" w:rsidR="000017E7" w:rsidRPr="001358B5" w:rsidRDefault="00D916C4" w:rsidP="00D916C4">
            <w:pPr>
              <w:widowControl/>
              <w:numPr>
                <w:ilvl w:val="0"/>
                <w:numId w:val="54"/>
              </w:numPr>
              <w:tabs>
                <w:tab w:val="clear" w:pos="780"/>
                <w:tab w:val="num" w:pos="210"/>
              </w:tabs>
              <w:autoSpaceDE/>
              <w:autoSpaceDN/>
              <w:ind w:left="137" w:hanging="69"/>
              <w:rPr>
                <w:sz w:val="18"/>
                <w:szCs w:val="18"/>
                <w:lang w:val="ro-RO"/>
              </w:rPr>
            </w:pPr>
            <w:r w:rsidRPr="001358B5">
              <w:rPr>
                <w:sz w:val="18"/>
                <w:szCs w:val="18"/>
                <w:lang w:val="ro-RO"/>
              </w:rPr>
              <w:t>CT3.</w:t>
            </w:r>
            <w:r w:rsidRPr="001358B5">
              <w:rPr>
                <w:sz w:val="18"/>
                <w:szCs w:val="18"/>
              </w:rPr>
              <w:t xml:space="preserve"> </w:t>
            </w:r>
            <w:r w:rsidRPr="001358B5">
              <w:rPr>
                <w:sz w:val="18"/>
                <w:szCs w:val="18"/>
                <w:lang w:val="ro-RO"/>
              </w:rPr>
              <w:t>Gândește analitic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81"/>
        <w:gridCol w:w="2977"/>
        <w:gridCol w:w="2970"/>
      </w:tblGrid>
      <w:tr w:rsidR="000017E7" w:rsidRPr="00675224" w14:paraId="37F87A9E" w14:textId="77777777" w:rsidTr="00D916C4">
        <w:tc>
          <w:tcPr>
            <w:tcW w:w="3681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2977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2970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0017E7" w:rsidRPr="00675224" w14:paraId="2BBC8A4A" w14:textId="77777777" w:rsidTr="00D916C4">
        <w:tc>
          <w:tcPr>
            <w:tcW w:w="3681" w:type="dxa"/>
          </w:tcPr>
          <w:p w14:paraId="5284D677" w14:textId="6001B731" w:rsidR="000017E7" w:rsidRPr="000A7C2A" w:rsidRDefault="00D916C4" w:rsidP="00D916C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descrie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aspectele fundamentale ale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terminologiei chimice,nomenclaturii și formulelor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chimice, precum și teoriile,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modelele și concepteleesențiale din chimie. De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asemenea, vor explica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fenomenele și legile fizicii,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utilizând convențiile, mărimile și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unitățile specifice domeniului.</w:t>
            </w:r>
          </w:p>
        </w:tc>
        <w:tc>
          <w:tcPr>
            <w:tcW w:w="2977" w:type="dxa"/>
          </w:tcPr>
          <w:p w14:paraId="4D246F9E" w14:textId="726A0561" w:rsidR="000017E7" w:rsidRPr="000A7C2A" w:rsidRDefault="00D916C4" w:rsidP="00D916C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demostrează abilități în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utilizarea dispozitivelor, aparatelor de măsură și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trol, echipamentelor de laborator, vor selecta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corect parametrii fizico-chimici pentru realizarea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experimentelor și vor interpreta rezultatele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obținute.</w:t>
            </w:r>
          </w:p>
        </w:tc>
        <w:tc>
          <w:tcPr>
            <w:tcW w:w="2970" w:type="dxa"/>
          </w:tcPr>
          <w:p w14:paraId="09DAD8D1" w14:textId="7EF2AD9F" w:rsidR="000017E7" w:rsidRPr="000A7C2A" w:rsidRDefault="00D916C4" w:rsidP="00D916C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aplică cunoștințe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științifice din domeniul chimiei și fizicii pentru 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efectua cercetări, a îmbunătăți sau dezvolta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noi produse și servicii cu aplicabilitate in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activitățile specifice analizei calității produselor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 proceselor, asumându-și responsabilității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916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 gestionarea dezvoltării profesionale.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F723E56" w14:textId="10AFA932" w:rsidR="00446AAC" w:rsidRPr="00446AAC" w:rsidRDefault="0000039F" w:rsidP="00446AAC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lang w:val="ro-RO"/>
              </w:rPr>
            </w:pPr>
            <w:r w:rsidRPr="00446AAC">
              <w:rPr>
                <w:iCs/>
                <w:color w:val="000000"/>
                <w:sz w:val="18"/>
                <w:szCs w:val="18"/>
                <w:lang w:val="ro-RO"/>
              </w:rPr>
              <w:t>Însuşirea şi valorificarea noţiunilor de bază referitoare la</w:t>
            </w:r>
            <w:r w:rsidR="00446AAC" w:rsidRPr="00446AAC">
              <w:rPr>
                <w:iCs/>
                <w:color w:val="000000"/>
                <w:sz w:val="18"/>
                <w:szCs w:val="18"/>
                <w:lang w:val="ro-RO"/>
              </w:rPr>
              <w:t xml:space="preserve"> </w:t>
            </w:r>
            <w:r w:rsidR="00446AAC" w:rsidRPr="00446AAC">
              <w:rPr>
                <w:sz w:val="18"/>
                <w:lang w:val="ro-RO"/>
              </w:rPr>
              <w:t>conceptele, teoriile şi modelele din domeniul chimiei.</w:t>
            </w:r>
          </w:p>
          <w:p w14:paraId="281EB434" w14:textId="1872C03A" w:rsidR="00446AAC" w:rsidRPr="0000039F" w:rsidRDefault="00446AAC" w:rsidP="00446AAC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 w:rsidRPr="001E6EB1">
              <w:rPr>
                <w:sz w:val="18"/>
                <w:lang w:val="ro-RO"/>
              </w:rPr>
              <w:t>Dezvoltarea abilităților teoretice și practice ale studenților, necesare pentru realizarea experimentelor de laborator, analiza reacțiilor chimice și î</w:t>
            </w:r>
            <w:r w:rsidRPr="00446AAC">
              <w:rPr>
                <w:sz w:val="18"/>
                <w:lang w:val="ro-RO"/>
              </w:rPr>
              <w:t>nsuşirea metodelor şi tehnicilor de identificare şi/sau dozare a compuşi chimici care prezintă importanţă pentru alimentaţia publică şi agroturism</w:t>
            </w:r>
            <w:r>
              <w:rPr>
                <w:sz w:val="18"/>
                <w:lang w:val="ro-RO"/>
              </w:rPr>
              <w:t xml:space="preserve">. 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5D787A" w:rsidRPr="00675224" w14:paraId="1633C4A2" w14:textId="77777777" w:rsidTr="00A76070">
        <w:trPr>
          <w:trHeight w:val="228"/>
        </w:trPr>
        <w:tc>
          <w:tcPr>
            <w:tcW w:w="4957" w:type="dxa"/>
            <w:vAlign w:val="center"/>
          </w:tcPr>
          <w:p w14:paraId="4539AB30" w14:textId="119B381C" w:rsidR="005D787A" w:rsidRPr="0062410E" w:rsidRDefault="005D787A" w:rsidP="005D787A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 xml:space="preserve">1. Noţiuni introductive: scurt istoric, definitie, domeniile şi ramurile </w:t>
            </w:r>
            <w:r w:rsidRPr="001E6EB1">
              <w:rPr>
                <w:color w:val="000000"/>
                <w:sz w:val="18"/>
                <w:szCs w:val="18"/>
                <w:lang w:val="ro-RO"/>
              </w:rPr>
              <w:lastRenderedPageBreak/>
              <w:t xml:space="preserve">chimiei, substanţă pură, amestec. Legile fundamentale ale chimiei </w:t>
            </w:r>
          </w:p>
        </w:tc>
        <w:tc>
          <w:tcPr>
            <w:tcW w:w="752" w:type="dxa"/>
            <w:vAlign w:val="center"/>
          </w:tcPr>
          <w:p w14:paraId="50692960" w14:textId="73B41907" w:rsidR="005D787A" w:rsidRPr="0062410E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lastRenderedPageBreak/>
              <w:t>2</w:t>
            </w:r>
          </w:p>
        </w:tc>
        <w:tc>
          <w:tcPr>
            <w:tcW w:w="1872" w:type="dxa"/>
            <w:vMerge w:val="restart"/>
            <w:vAlign w:val="center"/>
          </w:tcPr>
          <w:p w14:paraId="6883C66E" w14:textId="77777777" w:rsidR="005D787A" w:rsidRPr="001E6EB1" w:rsidRDefault="005D787A" w:rsidP="005D7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Prelegerea, Explicația</w:t>
            </w:r>
          </w:p>
          <w:p w14:paraId="6D653904" w14:textId="0A00E572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lastRenderedPageBreak/>
              <w:t>Conversația, Problematizarea</w:t>
            </w:r>
          </w:p>
        </w:tc>
        <w:tc>
          <w:tcPr>
            <w:tcW w:w="2053" w:type="dxa"/>
          </w:tcPr>
          <w:p w14:paraId="5F4932EE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D787A" w:rsidRPr="00675224" w14:paraId="2B94C069" w14:textId="77777777" w:rsidTr="00A76070">
        <w:trPr>
          <w:trHeight w:val="230"/>
        </w:trPr>
        <w:tc>
          <w:tcPr>
            <w:tcW w:w="4957" w:type="dxa"/>
          </w:tcPr>
          <w:p w14:paraId="0AC45361" w14:textId="77777777" w:rsidR="005D787A" w:rsidRPr="001E6EB1" w:rsidRDefault="005D787A" w:rsidP="005D7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 xml:space="preserve">2.Structura atomului. Elemente chimice. </w:t>
            </w:r>
          </w:p>
          <w:p w14:paraId="5B0B2B1B" w14:textId="28BF7579" w:rsidR="005D787A" w:rsidRPr="0062410E" w:rsidRDefault="005D787A" w:rsidP="005D787A">
            <w:pPr>
              <w:pStyle w:val="TableParagraph"/>
              <w:spacing w:line="210" w:lineRule="exact"/>
              <w:ind w:left="0"/>
              <w:rPr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3.Sistemul periodic al elementelor. Relaţia dintre configuraţia electronică a atomilor elementelor chimice si poziţia acestora în sistemul periodic. Blocuri de elemente. 4.Modele atomice</w:t>
            </w:r>
          </w:p>
        </w:tc>
        <w:tc>
          <w:tcPr>
            <w:tcW w:w="752" w:type="dxa"/>
            <w:vAlign w:val="center"/>
          </w:tcPr>
          <w:p w14:paraId="568183BF" w14:textId="5F31129C" w:rsidR="005D787A" w:rsidRPr="0062410E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41A82787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6B014A85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D787A" w:rsidRPr="00675224" w14:paraId="6F741ADD" w14:textId="77777777" w:rsidTr="00A76070">
        <w:trPr>
          <w:trHeight w:val="230"/>
        </w:trPr>
        <w:tc>
          <w:tcPr>
            <w:tcW w:w="4957" w:type="dxa"/>
          </w:tcPr>
          <w:p w14:paraId="670B347E" w14:textId="540A7680" w:rsidR="005D787A" w:rsidRPr="0062410E" w:rsidRDefault="005D787A" w:rsidP="005D787A">
            <w:pPr>
              <w:rPr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5.Legături chimice: legătura ionică, legătura covalentă, legătura coordinativă, legătura metalică, legături intermoleculare.</w:t>
            </w:r>
          </w:p>
        </w:tc>
        <w:tc>
          <w:tcPr>
            <w:tcW w:w="752" w:type="dxa"/>
            <w:vAlign w:val="center"/>
          </w:tcPr>
          <w:p w14:paraId="33E9BAAA" w14:textId="78A3C841" w:rsidR="005D787A" w:rsidRPr="0062410E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28AACD06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3B881AAC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D787A" w:rsidRPr="00675224" w14:paraId="59C82154" w14:textId="77777777" w:rsidTr="00E81962">
        <w:trPr>
          <w:trHeight w:val="230"/>
        </w:trPr>
        <w:tc>
          <w:tcPr>
            <w:tcW w:w="4957" w:type="dxa"/>
          </w:tcPr>
          <w:p w14:paraId="3070FAA5" w14:textId="77777777" w:rsidR="005D787A" w:rsidRPr="001E6EB1" w:rsidRDefault="005D787A" w:rsidP="005D7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6.Clasificarea substanţelor</w:t>
            </w:r>
          </w:p>
          <w:p w14:paraId="6786F719" w14:textId="794C663A" w:rsidR="005D787A" w:rsidRPr="0062410E" w:rsidRDefault="005D787A" w:rsidP="005D787A">
            <w:pPr>
              <w:rPr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 xml:space="preserve">Legile combinării chimice. Formule chimice. Valenţă, număr de oxidare </w:t>
            </w:r>
          </w:p>
        </w:tc>
        <w:tc>
          <w:tcPr>
            <w:tcW w:w="752" w:type="dxa"/>
          </w:tcPr>
          <w:p w14:paraId="3FC27244" w14:textId="3E4660CC" w:rsidR="005D787A" w:rsidRPr="0062410E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21A68208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0BD732E5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D787A" w:rsidRPr="00675224" w14:paraId="04D5FF44" w14:textId="77777777" w:rsidTr="00E81962">
        <w:trPr>
          <w:trHeight w:val="230"/>
        </w:trPr>
        <w:tc>
          <w:tcPr>
            <w:tcW w:w="4957" w:type="dxa"/>
          </w:tcPr>
          <w:p w14:paraId="02FABA8E" w14:textId="77777777" w:rsidR="005D787A" w:rsidRPr="001E6EB1" w:rsidRDefault="005D787A" w:rsidP="005D7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7.Tipuri de reactii chimice, clasificate pe criterii :</w:t>
            </w:r>
          </w:p>
          <w:p w14:paraId="67D39A3F" w14:textId="77777777" w:rsidR="005D787A" w:rsidRPr="001E6EB1" w:rsidRDefault="005D787A" w:rsidP="005D787A">
            <w:pPr>
              <w:widowControl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Criteriul termodinamic</w:t>
            </w:r>
          </w:p>
          <w:p w14:paraId="3BD159BA" w14:textId="77777777" w:rsidR="005D787A" w:rsidRPr="001E6EB1" w:rsidRDefault="005D787A" w:rsidP="005D787A">
            <w:pPr>
              <w:widowControl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Criteriul cinetic</w:t>
            </w:r>
          </w:p>
          <w:p w14:paraId="10B26841" w14:textId="696C0232" w:rsidR="005D787A" w:rsidRPr="0062410E" w:rsidRDefault="005D787A" w:rsidP="005D787A">
            <w:pPr>
              <w:rPr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Creiteriul mecanismelor de reactive : reactiile de oxido-reducere</w:t>
            </w:r>
          </w:p>
        </w:tc>
        <w:tc>
          <w:tcPr>
            <w:tcW w:w="752" w:type="dxa"/>
          </w:tcPr>
          <w:p w14:paraId="27564441" w14:textId="2CFC3D44" w:rsidR="005D787A" w:rsidRPr="0062410E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  <w:vMerge/>
          </w:tcPr>
          <w:p w14:paraId="338545C2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1AD1FCA5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D787A" w:rsidRPr="00675224" w14:paraId="4FF7F7CC" w14:textId="77777777" w:rsidTr="00E81962">
        <w:trPr>
          <w:trHeight w:val="230"/>
        </w:trPr>
        <w:tc>
          <w:tcPr>
            <w:tcW w:w="4957" w:type="dxa"/>
          </w:tcPr>
          <w:p w14:paraId="6F9D18E5" w14:textId="77777777" w:rsidR="005D787A" w:rsidRPr="001E6EB1" w:rsidRDefault="005D787A" w:rsidP="005D7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8.Sisteme acido -bazice: generalităţi şi teroii (teoria clasică a disociaţiei electrolitice, teoria protolitică, teoria electronica Lewis</w:t>
            </w:r>
          </w:p>
          <w:p w14:paraId="78D0F622" w14:textId="77777777" w:rsidR="005D787A" w:rsidRPr="001E6EB1" w:rsidRDefault="005D787A" w:rsidP="005D7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9.Clasificarea acizilor şi bazelor</w:t>
            </w:r>
          </w:p>
          <w:p w14:paraId="3A105C45" w14:textId="037F7AC1" w:rsidR="005D787A" w:rsidRPr="0062410E" w:rsidRDefault="005D787A" w:rsidP="005D787A">
            <w:pPr>
              <w:rPr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Acizi si baze: metode generale de obţinere, proprietăţi chimice, reprezentanţi.</w:t>
            </w:r>
          </w:p>
        </w:tc>
        <w:tc>
          <w:tcPr>
            <w:tcW w:w="752" w:type="dxa"/>
          </w:tcPr>
          <w:p w14:paraId="20B083A8" w14:textId="63C7144C" w:rsidR="005D787A" w:rsidRPr="0062410E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  <w:vMerge/>
          </w:tcPr>
          <w:p w14:paraId="2EB78D8A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52BDA1E0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D787A" w:rsidRPr="00675224" w14:paraId="5D55CE41" w14:textId="77777777" w:rsidTr="00E81962">
        <w:trPr>
          <w:trHeight w:val="230"/>
        </w:trPr>
        <w:tc>
          <w:tcPr>
            <w:tcW w:w="4957" w:type="dxa"/>
          </w:tcPr>
          <w:p w14:paraId="4C94F017" w14:textId="77777777" w:rsidR="005D787A" w:rsidRPr="001E6EB1" w:rsidRDefault="005D787A" w:rsidP="005D787A">
            <w:pPr>
              <w:ind w:hanging="2"/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 xml:space="preserve">10.Echilibre acido-bazice. </w:t>
            </w:r>
          </w:p>
          <w:p w14:paraId="08CB821E" w14:textId="77777777" w:rsidR="005D787A" w:rsidRPr="001E6EB1" w:rsidRDefault="005D787A" w:rsidP="005D787A">
            <w:pPr>
              <w:ind w:hanging="2"/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11.Noţiunea de pH. Calcularea concentraţiei ionilor de hidrogen în soluţii de acizi şi baze de tării diferite.</w:t>
            </w:r>
          </w:p>
          <w:p w14:paraId="5F9F3979" w14:textId="77777777" w:rsidR="005D787A" w:rsidRPr="0062410E" w:rsidRDefault="005D787A" w:rsidP="005D787A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7A6CB643" w14:textId="67628318" w:rsidR="005D787A" w:rsidRPr="0062410E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37992A57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09FA2B25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D787A" w:rsidRPr="00675224" w14:paraId="1EAEC2CF" w14:textId="77777777" w:rsidTr="00E81962">
        <w:trPr>
          <w:trHeight w:val="230"/>
        </w:trPr>
        <w:tc>
          <w:tcPr>
            <w:tcW w:w="4957" w:type="dxa"/>
          </w:tcPr>
          <w:p w14:paraId="024B71A0" w14:textId="77777777" w:rsidR="005D787A" w:rsidRPr="001E6EB1" w:rsidRDefault="005D787A" w:rsidP="005D7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 xml:space="preserve">12.Sisteme disperse </w:t>
            </w:r>
          </w:p>
          <w:p w14:paraId="2352A77F" w14:textId="77777777" w:rsidR="005D787A" w:rsidRPr="001E6EB1" w:rsidRDefault="005D787A" w:rsidP="005D7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Clasificarea sistemelor disperse</w:t>
            </w:r>
          </w:p>
          <w:p w14:paraId="34F07899" w14:textId="77777777" w:rsidR="005D787A" w:rsidRPr="001E6EB1" w:rsidRDefault="005D787A" w:rsidP="005D7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Emulsii</w:t>
            </w:r>
          </w:p>
          <w:p w14:paraId="084F5EAD" w14:textId="77777777" w:rsidR="005D787A" w:rsidRPr="001E6EB1" w:rsidRDefault="005D787A" w:rsidP="005D7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Suspensii</w:t>
            </w:r>
          </w:p>
          <w:p w14:paraId="67EFC533" w14:textId="77777777" w:rsidR="005D787A" w:rsidRPr="001E6EB1" w:rsidRDefault="005D787A" w:rsidP="005D7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Soluţii. Modul de exprimare a concentratiilor solutiilor.</w:t>
            </w:r>
          </w:p>
          <w:p w14:paraId="746D11C3" w14:textId="77777777" w:rsidR="005D787A" w:rsidRPr="001E6EB1" w:rsidRDefault="005D787A" w:rsidP="005D7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Soluţii tampon</w:t>
            </w:r>
          </w:p>
          <w:p w14:paraId="4BA1C609" w14:textId="174F56AF" w:rsidR="005D787A" w:rsidRPr="0062410E" w:rsidRDefault="005D787A" w:rsidP="005D787A">
            <w:pPr>
              <w:rPr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Coloizi şi proprietăţi ale coloizilor</w:t>
            </w:r>
          </w:p>
        </w:tc>
        <w:tc>
          <w:tcPr>
            <w:tcW w:w="752" w:type="dxa"/>
          </w:tcPr>
          <w:p w14:paraId="18372D8D" w14:textId="494C279B" w:rsidR="005D787A" w:rsidRPr="0062410E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  <w:vMerge/>
          </w:tcPr>
          <w:p w14:paraId="17DB2B61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4E1BE1B5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D787A" w:rsidRPr="00675224" w14:paraId="41E4CD33" w14:textId="77777777" w:rsidTr="00E81962">
        <w:trPr>
          <w:trHeight w:val="230"/>
        </w:trPr>
        <w:tc>
          <w:tcPr>
            <w:tcW w:w="4957" w:type="dxa"/>
          </w:tcPr>
          <w:p w14:paraId="5171256E" w14:textId="59BD4054" w:rsidR="005D787A" w:rsidRPr="0062410E" w:rsidRDefault="005D787A" w:rsidP="005D787A">
            <w:pPr>
              <w:rPr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13.Elemente metalice si proprietatile lor</w:t>
            </w:r>
          </w:p>
        </w:tc>
        <w:tc>
          <w:tcPr>
            <w:tcW w:w="752" w:type="dxa"/>
          </w:tcPr>
          <w:p w14:paraId="7CB5CF90" w14:textId="099830C4" w:rsidR="005D787A" w:rsidRPr="0062410E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65E8C903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2E74621D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D787A" w:rsidRPr="00675224" w14:paraId="01088955" w14:textId="77777777" w:rsidTr="00E81962">
        <w:trPr>
          <w:trHeight w:val="230"/>
        </w:trPr>
        <w:tc>
          <w:tcPr>
            <w:tcW w:w="4957" w:type="dxa"/>
          </w:tcPr>
          <w:p w14:paraId="72D874D6" w14:textId="4C59BEAA" w:rsidR="005D787A" w:rsidRPr="0062410E" w:rsidRDefault="005D787A" w:rsidP="005D787A">
            <w:pPr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14.Elemente nemetalice si proprietatile lor</w:t>
            </w:r>
          </w:p>
        </w:tc>
        <w:tc>
          <w:tcPr>
            <w:tcW w:w="752" w:type="dxa"/>
          </w:tcPr>
          <w:p w14:paraId="75071E57" w14:textId="2E937F4F" w:rsidR="005D787A" w:rsidRPr="0062410E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2D23DF53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543B4666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D787A" w:rsidRPr="00675224" w14:paraId="30C95B1F" w14:textId="77777777" w:rsidTr="00E81962">
        <w:trPr>
          <w:trHeight w:val="228"/>
        </w:trPr>
        <w:tc>
          <w:tcPr>
            <w:tcW w:w="4957" w:type="dxa"/>
          </w:tcPr>
          <w:p w14:paraId="29F46C08" w14:textId="77777777" w:rsidR="005D787A" w:rsidRPr="001E6EB1" w:rsidRDefault="005D787A" w:rsidP="005D7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15.Apa</w:t>
            </w:r>
          </w:p>
          <w:p w14:paraId="20E13471" w14:textId="77777777" w:rsidR="005D787A" w:rsidRPr="001E6EB1" w:rsidRDefault="005D787A" w:rsidP="005D7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Structură şi proprietăţi</w:t>
            </w:r>
          </w:p>
          <w:p w14:paraId="7AA59C1A" w14:textId="77777777" w:rsidR="005D787A" w:rsidRPr="001E6EB1" w:rsidRDefault="005D787A" w:rsidP="005D787A">
            <w:pPr>
              <w:widowControl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 xml:space="preserve">Caracterul polar al moleculei de apă </w:t>
            </w:r>
          </w:p>
          <w:p w14:paraId="3E629578" w14:textId="77777777" w:rsidR="005D787A" w:rsidRPr="001E6EB1" w:rsidRDefault="005D787A" w:rsidP="005D787A">
            <w:pPr>
              <w:widowControl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Legăturile de hidrogen din apă</w:t>
            </w:r>
          </w:p>
          <w:p w14:paraId="670CF887" w14:textId="77777777" w:rsidR="005D787A" w:rsidRPr="001E6EB1" w:rsidRDefault="005D787A" w:rsidP="005D787A">
            <w:pPr>
              <w:widowControl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Interacţii H</w:t>
            </w:r>
            <w:r w:rsidRPr="001E6EB1">
              <w:rPr>
                <w:color w:val="000000"/>
                <w:sz w:val="18"/>
                <w:szCs w:val="18"/>
                <w:vertAlign w:val="subscript"/>
                <w:lang w:val="ro-RO"/>
              </w:rPr>
              <w:t>2</w:t>
            </w:r>
            <w:r w:rsidRPr="001E6EB1">
              <w:rPr>
                <w:color w:val="000000"/>
                <w:sz w:val="18"/>
                <w:szCs w:val="18"/>
                <w:lang w:val="ro-RO"/>
              </w:rPr>
              <w:t>O – compuşi chimici</w:t>
            </w:r>
          </w:p>
          <w:p w14:paraId="77A74E5F" w14:textId="77777777" w:rsidR="005D787A" w:rsidRPr="001E6EB1" w:rsidRDefault="005D787A" w:rsidP="005D787A">
            <w:pPr>
              <w:widowControl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Interacţii H</w:t>
            </w:r>
            <w:r w:rsidRPr="001E6EB1">
              <w:rPr>
                <w:color w:val="000000"/>
                <w:sz w:val="18"/>
                <w:szCs w:val="18"/>
                <w:vertAlign w:val="subscript"/>
                <w:lang w:val="ro-RO"/>
              </w:rPr>
              <w:t>2</w:t>
            </w:r>
            <w:r w:rsidRPr="001E6EB1">
              <w:rPr>
                <w:color w:val="000000"/>
                <w:sz w:val="18"/>
                <w:szCs w:val="18"/>
                <w:lang w:val="ro-RO"/>
              </w:rPr>
              <w:t>O - H</w:t>
            </w:r>
            <w:r w:rsidRPr="001E6EB1">
              <w:rPr>
                <w:color w:val="000000"/>
                <w:sz w:val="18"/>
                <w:szCs w:val="18"/>
                <w:vertAlign w:val="subscript"/>
                <w:lang w:val="ro-RO"/>
              </w:rPr>
              <w:t>2</w:t>
            </w:r>
            <w:r w:rsidRPr="001E6EB1">
              <w:rPr>
                <w:color w:val="000000"/>
                <w:sz w:val="18"/>
                <w:szCs w:val="18"/>
                <w:lang w:val="ro-RO"/>
              </w:rPr>
              <w:t xml:space="preserve">O </w:t>
            </w:r>
          </w:p>
          <w:p w14:paraId="687691F6" w14:textId="77777777" w:rsidR="005D787A" w:rsidRPr="001E6EB1" w:rsidRDefault="005D787A" w:rsidP="005D787A">
            <w:pPr>
              <w:widowControl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 xml:space="preserve">Apa în   organismul uman </w:t>
            </w:r>
          </w:p>
          <w:p w14:paraId="27CA8986" w14:textId="77777777" w:rsidR="005D787A" w:rsidRPr="001E6EB1" w:rsidRDefault="005D787A" w:rsidP="005D787A">
            <w:pPr>
              <w:widowControl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Forme de apă din alimente</w:t>
            </w:r>
          </w:p>
          <w:p w14:paraId="200A9686" w14:textId="77777777" w:rsidR="005D787A" w:rsidRPr="001E6EB1" w:rsidRDefault="005D787A" w:rsidP="005D787A">
            <w:pPr>
              <w:widowControl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Conţinutul în apă al substraturilor alimentare</w:t>
            </w:r>
          </w:p>
          <w:p w14:paraId="513D5909" w14:textId="77777777" w:rsidR="005D787A" w:rsidRPr="001E6EB1" w:rsidRDefault="005D787A" w:rsidP="005D787A">
            <w:pPr>
              <w:widowControl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Apa şi stabilitatea alimentelor</w:t>
            </w:r>
          </w:p>
          <w:p w14:paraId="398D9D9D" w14:textId="77777777" w:rsidR="005D787A" w:rsidRPr="001E6EB1" w:rsidRDefault="005D787A" w:rsidP="005D787A">
            <w:pPr>
              <w:widowControl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Apa solidă (gheaţa) şi rolul său în produsele congelate</w:t>
            </w:r>
          </w:p>
          <w:p w14:paraId="08E466BB" w14:textId="77777777" w:rsidR="005D787A" w:rsidRPr="001E6EB1" w:rsidRDefault="005D787A" w:rsidP="005D787A">
            <w:pPr>
              <w:widowControl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color w:val="000000"/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 xml:space="preserve">Apa în industria alimentară </w:t>
            </w:r>
          </w:p>
          <w:p w14:paraId="04A64BCC" w14:textId="3D45CD7B" w:rsidR="005D787A" w:rsidRPr="0062410E" w:rsidRDefault="005D787A" w:rsidP="005D787A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Determinarea umidităţii produselor alimentare</w:t>
            </w:r>
          </w:p>
        </w:tc>
        <w:tc>
          <w:tcPr>
            <w:tcW w:w="752" w:type="dxa"/>
          </w:tcPr>
          <w:p w14:paraId="7AB687CE" w14:textId="6B87C4B3" w:rsidR="005D787A" w:rsidRPr="0062410E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  <w:vMerge/>
          </w:tcPr>
          <w:p w14:paraId="4784DA9A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053" w:type="dxa"/>
          </w:tcPr>
          <w:p w14:paraId="4EC32E05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D787A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5D787A" w:rsidRPr="00675224" w:rsidRDefault="005D787A" w:rsidP="005D787A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5D787A" w:rsidRPr="0067522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4A320D94" w14:textId="1B033CC7" w:rsidR="005D787A" w:rsidRPr="005D787A" w:rsidRDefault="005D787A" w:rsidP="005D787A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5D787A">
              <w:rPr>
                <w:sz w:val="18"/>
                <w:szCs w:val="18"/>
                <w:lang w:val="ro-RO"/>
              </w:rPr>
              <w:t xml:space="preserve">Bulai R., </w:t>
            </w:r>
            <w:r>
              <w:rPr>
                <w:sz w:val="18"/>
                <w:szCs w:val="18"/>
                <w:lang w:val="ro-RO"/>
              </w:rPr>
              <w:t xml:space="preserve">Chimie generală – Note de curs, Suceava, 2025. </w:t>
            </w:r>
          </w:p>
          <w:p w14:paraId="742D1791" w14:textId="6FAD792B" w:rsidR="005D787A" w:rsidRPr="005D787A" w:rsidRDefault="005D787A" w:rsidP="005D787A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Neniţescu C. D., Chimie generală</w:t>
            </w:r>
            <w:r w:rsidRPr="001E6EB1">
              <w:rPr>
                <w:i/>
                <w:sz w:val="18"/>
                <w:szCs w:val="18"/>
                <w:lang w:val="ro-RO"/>
              </w:rPr>
              <w:t>,</w:t>
            </w:r>
            <w:r w:rsidRPr="001E6EB1">
              <w:rPr>
                <w:b/>
                <w:i/>
                <w:sz w:val="18"/>
                <w:szCs w:val="18"/>
                <w:lang w:val="ro-RO"/>
              </w:rPr>
              <w:t xml:space="preserve"> </w:t>
            </w:r>
            <w:r w:rsidRPr="001E6EB1">
              <w:rPr>
                <w:sz w:val="18"/>
                <w:szCs w:val="18"/>
                <w:lang w:val="ro-RO"/>
              </w:rPr>
              <w:t>Ed. Didactică şi Pedagogică, Bucureşti</w:t>
            </w:r>
            <w:r>
              <w:rPr>
                <w:sz w:val="18"/>
                <w:szCs w:val="18"/>
                <w:lang w:val="ro-RO"/>
              </w:rPr>
              <w:t>,</w:t>
            </w:r>
            <w:r w:rsidRPr="001E6EB1">
              <w:rPr>
                <w:sz w:val="18"/>
                <w:szCs w:val="18"/>
                <w:lang w:val="ro-RO"/>
              </w:rPr>
              <w:t>1972.</w:t>
            </w:r>
          </w:p>
          <w:p w14:paraId="48B9E628" w14:textId="23817D6B" w:rsidR="005D787A" w:rsidRPr="005D787A" w:rsidRDefault="005D787A" w:rsidP="005D787A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Stoian C</w:t>
            </w:r>
            <w:r>
              <w:rPr>
                <w:sz w:val="18"/>
                <w:szCs w:val="18"/>
                <w:lang w:val="ro-RO"/>
              </w:rPr>
              <w:t>.</w:t>
            </w:r>
            <w:r w:rsidRPr="001E6EB1">
              <w:rPr>
                <w:sz w:val="18"/>
                <w:szCs w:val="18"/>
                <w:lang w:val="ro-RO"/>
              </w:rPr>
              <w:t>, Chimia elementelor metalice: lucrări practice. Iaşi: Editura PIM, 2013</w:t>
            </w:r>
            <w:r>
              <w:rPr>
                <w:sz w:val="18"/>
                <w:szCs w:val="18"/>
                <w:lang w:val="ro-RO"/>
              </w:rPr>
              <w:t>.</w:t>
            </w:r>
          </w:p>
          <w:p w14:paraId="40E10C6A" w14:textId="57704769" w:rsidR="005D787A" w:rsidRDefault="005D787A" w:rsidP="005D787A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 w:rsidRPr="001E6EB1">
              <w:rPr>
                <w:color w:val="000000"/>
                <w:sz w:val="18"/>
                <w:szCs w:val="18"/>
                <w:lang w:val="ro-RO"/>
              </w:rPr>
              <w:t>Stoian C</w:t>
            </w:r>
            <w:r>
              <w:rPr>
                <w:color w:val="000000"/>
                <w:sz w:val="18"/>
                <w:szCs w:val="18"/>
                <w:lang w:val="ro-RO"/>
              </w:rPr>
              <w:t>.</w:t>
            </w:r>
            <w:r w:rsidRPr="001E6EB1">
              <w:rPr>
                <w:color w:val="000000"/>
                <w:sz w:val="18"/>
                <w:szCs w:val="18"/>
                <w:lang w:val="ro-RO"/>
              </w:rPr>
              <w:t>, Chimie anorganică: metale : note de curs. Galaţi : Editura Fundaţiei Universitare "Dunărea de Jos", 2011</w:t>
            </w:r>
            <w:r>
              <w:rPr>
                <w:color w:val="000000"/>
                <w:sz w:val="18"/>
                <w:szCs w:val="18"/>
                <w:lang w:val="ro-RO"/>
              </w:rPr>
              <w:t>.</w:t>
            </w:r>
          </w:p>
          <w:p w14:paraId="7884BDF7" w14:textId="06C81203" w:rsidR="005D787A" w:rsidRPr="005D787A" w:rsidRDefault="005D787A" w:rsidP="005D787A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 w:rsidRPr="005D787A">
              <w:rPr>
                <w:color w:val="000000"/>
                <w:sz w:val="18"/>
                <w:szCs w:val="18"/>
                <w:lang w:val="ro-RO"/>
              </w:rPr>
              <w:t>Tăbleţ C</w:t>
            </w:r>
            <w:r>
              <w:rPr>
                <w:color w:val="000000"/>
                <w:sz w:val="18"/>
                <w:szCs w:val="18"/>
                <w:lang w:val="ro-RO"/>
              </w:rPr>
              <w:t>.</w:t>
            </w:r>
            <w:r w:rsidRPr="005D787A">
              <w:rPr>
                <w:color w:val="000000"/>
                <w:sz w:val="18"/>
                <w:szCs w:val="18"/>
                <w:lang w:val="ro-RO"/>
              </w:rPr>
              <w:t>, Chimie generala si anorganica - Suport de curs, Editura Hamangiu, 2023</w:t>
            </w:r>
            <w:r>
              <w:rPr>
                <w:color w:val="000000"/>
                <w:sz w:val="18"/>
                <w:szCs w:val="18"/>
                <w:lang w:val="ro-RO"/>
              </w:rPr>
              <w:t>.</w:t>
            </w:r>
          </w:p>
          <w:p w14:paraId="106AF8E8" w14:textId="6E6A87A8" w:rsidR="005D787A" w:rsidRPr="002F4B0E" w:rsidRDefault="005D787A" w:rsidP="005D787A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 w:rsidRPr="005D787A">
              <w:rPr>
                <w:sz w:val="18"/>
                <w:szCs w:val="18"/>
              </w:rPr>
              <w:t xml:space="preserve">Tablet </w:t>
            </w:r>
            <w:r>
              <w:rPr>
                <w:sz w:val="18"/>
                <w:szCs w:val="18"/>
              </w:rPr>
              <w:t xml:space="preserve">C., </w:t>
            </w:r>
            <w:hyperlink r:id="rId9">
              <w:r w:rsidRPr="001E6EB1">
                <w:rPr>
                  <w:color w:val="000000"/>
                  <w:sz w:val="18"/>
                  <w:szCs w:val="18"/>
                  <w:lang w:val="ro-RO"/>
                </w:rPr>
                <w:t>Chimie generala si anorganica - Suport de curs - (librariadelfin.ro)</w:t>
              </w:r>
            </w:hyperlink>
            <w:r>
              <w:t>.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7522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182B83CA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(laborator</w:t>
            </w:r>
            <w:r w:rsidR="00F90DFA">
              <w:rPr>
                <w:w w:val="105"/>
                <w:sz w:val="18"/>
                <w:lang w:val="ro-RO"/>
              </w:rPr>
              <w:t xml:space="preserve"> </w:t>
            </w:r>
            <w:r w:rsidR="00F90DFA" w:rsidRPr="00675224">
              <w:rPr>
                <w:w w:val="105"/>
                <w:sz w:val="18"/>
                <w:lang w:val="ro-RO"/>
              </w:rPr>
              <w:t>/ lucrări practice</w:t>
            </w:r>
            <w:r w:rsidRPr="00675224">
              <w:rPr>
                <w:w w:val="105"/>
                <w:sz w:val="18"/>
                <w:lang w:val="ro-RO"/>
              </w:rPr>
              <w:t>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5D787A" w:rsidRPr="00675224" w14:paraId="288D8970" w14:textId="77777777" w:rsidTr="00F243C2">
        <w:trPr>
          <w:trHeight w:val="228"/>
        </w:trPr>
        <w:tc>
          <w:tcPr>
            <w:tcW w:w="4957" w:type="dxa"/>
          </w:tcPr>
          <w:p w14:paraId="0AC82266" w14:textId="640E7FB1" w:rsidR="005D787A" w:rsidRPr="00446AAC" w:rsidRDefault="005D787A" w:rsidP="005D787A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1. Norme de protecția muncii și măsuri de prim ajutor în laboratorul de chimie generală. Prezentarea sticlăriei și aparaturii în laboratorul de chimie. Prezentarea tematicii de laborator.</w:t>
            </w:r>
          </w:p>
        </w:tc>
        <w:tc>
          <w:tcPr>
            <w:tcW w:w="789" w:type="dxa"/>
          </w:tcPr>
          <w:p w14:paraId="3ADC5B67" w14:textId="2B4A20CC" w:rsidR="005D787A" w:rsidRPr="00446AAC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 w:val="restart"/>
            <w:vAlign w:val="center"/>
          </w:tcPr>
          <w:p w14:paraId="7EF8606F" w14:textId="77777777" w:rsidR="005D787A" w:rsidRPr="001E6EB1" w:rsidRDefault="005D787A" w:rsidP="005D787A">
            <w:pPr>
              <w:ind w:hanging="2"/>
              <w:jc w:val="center"/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Problematizare</w:t>
            </w:r>
          </w:p>
          <w:p w14:paraId="19987BEF" w14:textId="77777777" w:rsidR="005D787A" w:rsidRPr="001E6EB1" w:rsidRDefault="005D787A" w:rsidP="005D787A">
            <w:pPr>
              <w:ind w:hanging="2"/>
              <w:jc w:val="center"/>
              <w:rPr>
                <w:sz w:val="18"/>
                <w:szCs w:val="18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Explicație</w:t>
            </w:r>
          </w:p>
          <w:p w14:paraId="32AB48AC" w14:textId="09D7522D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Experiment</w:t>
            </w:r>
          </w:p>
        </w:tc>
        <w:tc>
          <w:tcPr>
            <w:tcW w:w="2018" w:type="dxa"/>
          </w:tcPr>
          <w:p w14:paraId="700FC88C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5D787A" w:rsidRPr="00675224" w14:paraId="337DEA2A" w14:textId="77777777" w:rsidTr="00E81962">
        <w:trPr>
          <w:trHeight w:val="228"/>
        </w:trPr>
        <w:tc>
          <w:tcPr>
            <w:tcW w:w="4957" w:type="dxa"/>
          </w:tcPr>
          <w:p w14:paraId="096F0895" w14:textId="1B45A7C8" w:rsidR="005D787A" w:rsidRPr="00446AAC" w:rsidRDefault="005D787A" w:rsidP="005D787A">
            <w:pPr>
              <w:widowControl/>
              <w:autoSpaceDE/>
              <w:autoSpaceDN/>
              <w:rPr>
                <w:bCs/>
                <w:sz w:val="18"/>
                <w:szCs w:val="18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2. Configurații electronice. Localizarea elementelor în sistemul periodic pe baza configurațiilor lor electronice. Blocuri de elemente.</w:t>
            </w:r>
          </w:p>
        </w:tc>
        <w:tc>
          <w:tcPr>
            <w:tcW w:w="789" w:type="dxa"/>
          </w:tcPr>
          <w:p w14:paraId="03A8F8AD" w14:textId="55D8EF06" w:rsidR="005D787A" w:rsidRPr="00446AAC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0458AF56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594B2958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5D787A" w:rsidRPr="00675224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5A426E82" w:rsidR="005D787A" w:rsidRPr="00446AAC" w:rsidRDefault="005D787A" w:rsidP="005D787A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3. Masă atomică, atom-gram, masă moleculară, mol: aplicații de calcul.</w:t>
            </w:r>
          </w:p>
        </w:tc>
        <w:tc>
          <w:tcPr>
            <w:tcW w:w="789" w:type="dxa"/>
          </w:tcPr>
          <w:p w14:paraId="654DCDB3" w14:textId="7E56ACDE" w:rsidR="005D787A" w:rsidRPr="00446AAC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74D92F74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4AFE76C4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5D787A" w:rsidRPr="00675224" w14:paraId="679BE166" w14:textId="77777777" w:rsidTr="00E81962">
        <w:trPr>
          <w:trHeight w:val="228"/>
        </w:trPr>
        <w:tc>
          <w:tcPr>
            <w:tcW w:w="4957" w:type="dxa"/>
          </w:tcPr>
          <w:p w14:paraId="0A616634" w14:textId="41965CAD" w:rsidR="005D787A" w:rsidRPr="00446AAC" w:rsidRDefault="005D787A" w:rsidP="005D787A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4. Exprimarea concentrației soluțiilor. Prepararea soluțiilor de o anumită concentrație. Prepararea și stabilirea titrului soluției de AgNO</w:t>
            </w:r>
            <w:r w:rsidRPr="00446AAC">
              <w:rPr>
                <w:sz w:val="18"/>
                <w:szCs w:val="18"/>
                <w:vertAlign w:val="subscript"/>
                <w:lang w:val="ro-RO"/>
              </w:rPr>
              <w:t>3</w:t>
            </w:r>
            <w:r w:rsidRPr="00446AAC">
              <w:rPr>
                <w:sz w:val="18"/>
                <w:szCs w:val="18"/>
                <w:lang w:val="ro-RO"/>
              </w:rPr>
              <w:t xml:space="preserve"> 0,1 N.</w:t>
            </w:r>
          </w:p>
        </w:tc>
        <w:tc>
          <w:tcPr>
            <w:tcW w:w="789" w:type="dxa"/>
          </w:tcPr>
          <w:p w14:paraId="559AA10C" w14:textId="5E32ABDF" w:rsidR="005D787A" w:rsidRPr="00446AAC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  <w:vMerge/>
          </w:tcPr>
          <w:p w14:paraId="28212021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19DA5281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5D787A" w:rsidRPr="00675224" w14:paraId="6F5E972D" w14:textId="77777777" w:rsidTr="00E81962">
        <w:trPr>
          <w:trHeight w:val="228"/>
        </w:trPr>
        <w:tc>
          <w:tcPr>
            <w:tcW w:w="4957" w:type="dxa"/>
          </w:tcPr>
          <w:p w14:paraId="0DEE7190" w14:textId="406E1E75" w:rsidR="005D787A" w:rsidRPr="00446AAC" w:rsidRDefault="005D787A" w:rsidP="005D787A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5. Tipuri de reacții chimice. Reacții redox. Prepararea unei soluții de KMnO</w:t>
            </w:r>
            <w:r w:rsidRPr="00446AAC">
              <w:rPr>
                <w:sz w:val="18"/>
                <w:szCs w:val="18"/>
                <w:vertAlign w:val="subscript"/>
                <w:lang w:val="ro-RO"/>
              </w:rPr>
              <w:t>4</w:t>
            </w:r>
            <w:r w:rsidRPr="00446AAC">
              <w:rPr>
                <w:sz w:val="18"/>
                <w:szCs w:val="18"/>
                <w:lang w:val="ro-RO"/>
              </w:rPr>
              <w:t xml:space="preserve"> de concentrație aproximativ 0,1 N și determinarea titrului și a factorului.</w:t>
            </w:r>
          </w:p>
        </w:tc>
        <w:tc>
          <w:tcPr>
            <w:tcW w:w="789" w:type="dxa"/>
          </w:tcPr>
          <w:p w14:paraId="0F875039" w14:textId="58F86127" w:rsidR="005D787A" w:rsidRPr="00446AAC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551D42F1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5E9E0625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5D787A" w:rsidRPr="00675224" w14:paraId="222AEBD4" w14:textId="77777777" w:rsidTr="00E81962">
        <w:trPr>
          <w:trHeight w:val="228"/>
        </w:trPr>
        <w:tc>
          <w:tcPr>
            <w:tcW w:w="4957" w:type="dxa"/>
          </w:tcPr>
          <w:p w14:paraId="1E999CB2" w14:textId="5B933E87" w:rsidR="005D787A" w:rsidRPr="00446AAC" w:rsidRDefault="005D787A" w:rsidP="005D787A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6. Cinetica reacțiilor chimice. Dependența vitezei de reacție de concentrație și temperatură. Determinarea constantei de viteză.</w:t>
            </w:r>
          </w:p>
        </w:tc>
        <w:tc>
          <w:tcPr>
            <w:tcW w:w="789" w:type="dxa"/>
          </w:tcPr>
          <w:p w14:paraId="061D2518" w14:textId="4BB3F886" w:rsidR="005D787A" w:rsidRPr="00446AAC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  <w:vMerge/>
          </w:tcPr>
          <w:p w14:paraId="2724C7B0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490D66BB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5D787A" w:rsidRPr="00675224" w14:paraId="3294AE5B" w14:textId="77777777" w:rsidTr="00E81962">
        <w:trPr>
          <w:trHeight w:val="228"/>
        </w:trPr>
        <w:tc>
          <w:tcPr>
            <w:tcW w:w="4957" w:type="dxa"/>
          </w:tcPr>
          <w:p w14:paraId="631A1D4D" w14:textId="3AD29A95" w:rsidR="005D787A" w:rsidRPr="00446AAC" w:rsidRDefault="005D787A" w:rsidP="005D787A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lastRenderedPageBreak/>
              <w:t>7. Echilibre acido-bazice. Hidroliza sărurilor. Determinarea pH-ului unor soluții.</w:t>
            </w:r>
          </w:p>
        </w:tc>
        <w:tc>
          <w:tcPr>
            <w:tcW w:w="789" w:type="dxa"/>
          </w:tcPr>
          <w:p w14:paraId="7BE2FF8A" w14:textId="525200F9" w:rsidR="005D787A" w:rsidRPr="00446AAC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4E7258E7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13C974DB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5D787A" w:rsidRPr="00675224" w14:paraId="6887F241" w14:textId="77777777" w:rsidTr="00E81962">
        <w:trPr>
          <w:trHeight w:val="228"/>
        </w:trPr>
        <w:tc>
          <w:tcPr>
            <w:tcW w:w="4957" w:type="dxa"/>
          </w:tcPr>
          <w:p w14:paraId="2E3B4B07" w14:textId="3C81224B" w:rsidR="005D787A" w:rsidRPr="00446AAC" w:rsidRDefault="005D787A" w:rsidP="005D787A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8. Emulsii: prepararea unei emulsii, recunoașterea tipului de emulsie, inversarea emulsiei.</w:t>
            </w:r>
          </w:p>
        </w:tc>
        <w:tc>
          <w:tcPr>
            <w:tcW w:w="789" w:type="dxa"/>
          </w:tcPr>
          <w:p w14:paraId="33BA23CF" w14:textId="2EFC378F" w:rsidR="005D787A" w:rsidRPr="00446AAC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06FC94FE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22EC911E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5D787A" w:rsidRPr="00675224" w14:paraId="59B4DBAA" w14:textId="77777777" w:rsidTr="00E81962">
        <w:trPr>
          <w:trHeight w:val="228"/>
        </w:trPr>
        <w:tc>
          <w:tcPr>
            <w:tcW w:w="4957" w:type="dxa"/>
          </w:tcPr>
          <w:p w14:paraId="5932FFA8" w14:textId="410D5AC2" w:rsidR="005D787A" w:rsidRPr="00446AAC" w:rsidRDefault="005D787A" w:rsidP="005D787A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9. Determinarea durităţii, alcalinității și acidității apei.</w:t>
            </w:r>
          </w:p>
        </w:tc>
        <w:tc>
          <w:tcPr>
            <w:tcW w:w="789" w:type="dxa"/>
          </w:tcPr>
          <w:p w14:paraId="1486B244" w14:textId="1CEC4065" w:rsidR="005D787A" w:rsidRPr="00446AAC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0E719334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3628E3B8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5D787A" w:rsidRPr="00675224" w14:paraId="735C937B" w14:textId="77777777" w:rsidTr="00E81962">
        <w:trPr>
          <w:trHeight w:val="228"/>
        </w:trPr>
        <w:tc>
          <w:tcPr>
            <w:tcW w:w="4957" w:type="dxa"/>
          </w:tcPr>
          <w:p w14:paraId="6EC28C4C" w14:textId="385F9134" w:rsidR="005D787A" w:rsidRPr="00446AAC" w:rsidRDefault="005D787A" w:rsidP="005D787A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10. Determinarea conţinutului de ioni de clor din ape.</w:t>
            </w:r>
          </w:p>
        </w:tc>
        <w:tc>
          <w:tcPr>
            <w:tcW w:w="789" w:type="dxa"/>
          </w:tcPr>
          <w:p w14:paraId="388D2DAE" w14:textId="2E6F1532" w:rsidR="005D787A" w:rsidRPr="00446AAC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1B1E3F9C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727AFD84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5D787A" w:rsidRPr="00675224" w14:paraId="27EF5DD0" w14:textId="77777777" w:rsidTr="00E81962">
        <w:trPr>
          <w:trHeight w:val="228"/>
        </w:trPr>
        <w:tc>
          <w:tcPr>
            <w:tcW w:w="4957" w:type="dxa"/>
          </w:tcPr>
          <w:p w14:paraId="38937818" w14:textId="455251BB" w:rsidR="005D787A" w:rsidRPr="00446AAC" w:rsidRDefault="005D787A" w:rsidP="005D787A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11. Determinarea conţinutului de substanţe oxidabile din ape. Determinarea oxigenului dizolvat din apă prin metoda Winckler.</w:t>
            </w:r>
          </w:p>
        </w:tc>
        <w:tc>
          <w:tcPr>
            <w:tcW w:w="789" w:type="dxa"/>
          </w:tcPr>
          <w:p w14:paraId="0C72FAD4" w14:textId="768CE2F9" w:rsidR="005D787A" w:rsidRPr="00446AAC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320D3CC8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40E18D1D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5D787A" w:rsidRPr="00675224" w14:paraId="63B6DCFD" w14:textId="77777777" w:rsidTr="00E81962">
        <w:trPr>
          <w:trHeight w:val="228"/>
        </w:trPr>
        <w:tc>
          <w:tcPr>
            <w:tcW w:w="4957" w:type="dxa"/>
          </w:tcPr>
          <w:p w14:paraId="1EB772F5" w14:textId="0216449C" w:rsidR="005D787A" w:rsidRPr="00446AAC" w:rsidRDefault="005D787A" w:rsidP="005D787A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 xml:space="preserve">12. Verificarea  cunoştinţelor  dobândite  în activitatea de laborator.   </w:t>
            </w:r>
          </w:p>
        </w:tc>
        <w:tc>
          <w:tcPr>
            <w:tcW w:w="789" w:type="dxa"/>
          </w:tcPr>
          <w:p w14:paraId="7EC1ED34" w14:textId="15EC530F" w:rsidR="005D787A" w:rsidRPr="00446AAC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446AA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  <w:vMerge/>
          </w:tcPr>
          <w:p w14:paraId="70B5D9AD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2018" w:type="dxa"/>
          </w:tcPr>
          <w:p w14:paraId="0B6CB05F" w14:textId="77777777" w:rsidR="005D787A" w:rsidRPr="00675224" w:rsidRDefault="005D787A" w:rsidP="005D787A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</w:tr>
      <w:tr w:rsidR="005D787A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5D787A" w:rsidRPr="00675224" w:rsidRDefault="005D787A" w:rsidP="005D787A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5D787A" w:rsidRPr="00675224" w14:paraId="6D2B27FF" w14:textId="77777777" w:rsidTr="005D787A">
        <w:trPr>
          <w:trHeight w:val="555"/>
        </w:trPr>
        <w:tc>
          <w:tcPr>
            <w:tcW w:w="9634" w:type="dxa"/>
            <w:gridSpan w:val="4"/>
          </w:tcPr>
          <w:p w14:paraId="43109256" w14:textId="77777777" w:rsidR="005D787A" w:rsidRPr="005D787A" w:rsidRDefault="005D787A" w:rsidP="005D787A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5D787A">
              <w:rPr>
                <w:sz w:val="18"/>
                <w:szCs w:val="18"/>
                <w:lang w:val="ro-RO"/>
              </w:rPr>
              <w:t xml:space="preserve">Bulai R., </w:t>
            </w:r>
            <w:r>
              <w:rPr>
                <w:sz w:val="18"/>
                <w:szCs w:val="18"/>
                <w:lang w:val="ro-RO"/>
              </w:rPr>
              <w:t xml:space="preserve">Chimie generală – Note de curs, Suceava, 2025. </w:t>
            </w:r>
          </w:p>
          <w:p w14:paraId="16081088" w14:textId="77777777" w:rsidR="005D787A" w:rsidRPr="005D787A" w:rsidRDefault="005D787A" w:rsidP="005D787A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20"/>
                <w:szCs w:val="20"/>
                <w:lang w:val="ro-RO"/>
              </w:rPr>
            </w:pPr>
            <w:r w:rsidRPr="001E6EB1">
              <w:rPr>
                <w:sz w:val="18"/>
                <w:szCs w:val="18"/>
                <w:lang w:val="ro-RO"/>
              </w:rPr>
              <w:t>Neniţescu C. D., Chimie generală</w:t>
            </w:r>
            <w:r w:rsidRPr="001E6EB1">
              <w:rPr>
                <w:i/>
                <w:sz w:val="18"/>
                <w:szCs w:val="18"/>
                <w:lang w:val="ro-RO"/>
              </w:rPr>
              <w:t>,</w:t>
            </w:r>
            <w:r w:rsidRPr="001E6EB1">
              <w:rPr>
                <w:b/>
                <w:i/>
                <w:sz w:val="18"/>
                <w:szCs w:val="18"/>
                <w:lang w:val="ro-RO"/>
              </w:rPr>
              <w:t xml:space="preserve"> </w:t>
            </w:r>
            <w:r w:rsidRPr="001E6EB1">
              <w:rPr>
                <w:sz w:val="18"/>
                <w:szCs w:val="18"/>
                <w:lang w:val="ro-RO"/>
              </w:rPr>
              <w:t>Ed. Didactică şi Pedagogică, Bucureşti</w:t>
            </w:r>
            <w:r>
              <w:rPr>
                <w:sz w:val="18"/>
                <w:szCs w:val="18"/>
                <w:lang w:val="ro-RO"/>
              </w:rPr>
              <w:t>,</w:t>
            </w:r>
            <w:r w:rsidRPr="001E6EB1">
              <w:rPr>
                <w:sz w:val="18"/>
                <w:szCs w:val="18"/>
                <w:lang w:val="ro-RO"/>
              </w:rPr>
              <w:t>1972.</w:t>
            </w:r>
          </w:p>
          <w:p w14:paraId="60DBD945" w14:textId="7C0D67DE" w:rsidR="005D787A" w:rsidRPr="005D787A" w:rsidRDefault="00446AAC" w:rsidP="005D787A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Ciobanu D., </w:t>
            </w:r>
            <w:r w:rsidRPr="00446AAC">
              <w:rPr>
                <w:sz w:val="18"/>
                <w:szCs w:val="18"/>
                <w:lang w:val="ro-RO"/>
              </w:rPr>
              <w:t>Chimie generală : tehnici de laborator : pentru uzul studenţilor</w:t>
            </w:r>
            <w:r>
              <w:rPr>
                <w:sz w:val="18"/>
                <w:szCs w:val="18"/>
                <w:lang w:val="ro-RO"/>
              </w:rPr>
              <w:t xml:space="preserve">, Universitatea Bacău, 1993. </w:t>
            </w:r>
          </w:p>
        </w:tc>
      </w:tr>
    </w:tbl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CA27F1" w:rsidRPr="0067522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CA27F1" w:rsidRPr="00675224" w:rsidRDefault="00CA27F1" w:rsidP="00CA27F1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7C05A59B" w14:textId="5E7F1751" w:rsidR="007E25D5" w:rsidRDefault="007E25D5" w:rsidP="007E25D5">
            <w:pPr>
              <w:jc w:val="both"/>
              <w:rPr>
                <w:sz w:val="18"/>
                <w:szCs w:val="18"/>
                <w:lang w:val="ro-RO"/>
              </w:rPr>
            </w:pPr>
            <w:r w:rsidRPr="00CA27F1">
              <w:rPr>
                <w:sz w:val="18"/>
                <w:szCs w:val="18"/>
                <w:lang w:val="it-IT"/>
              </w:rPr>
              <w:t xml:space="preserve">- </w:t>
            </w:r>
            <w:r w:rsidRPr="00634973">
              <w:rPr>
                <w:sz w:val="18"/>
                <w:szCs w:val="18"/>
                <w:lang w:val="ro-RO"/>
              </w:rPr>
              <w:t>modul în care identifică, descrie şi utilizează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Pr="00B57CA9">
              <w:rPr>
                <w:sz w:val="18"/>
                <w:szCs w:val="18"/>
                <w:lang w:val="ro-RO"/>
              </w:rPr>
              <w:t>concepte</w:t>
            </w:r>
            <w:r>
              <w:rPr>
                <w:sz w:val="18"/>
                <w:szCs w:val="18"/>
                <w:lang w:val="ro-RO"/>
              </w:rPr>
              <w:t>le</w:t>
            </w:r>
            <w:r w:rsidRPr="00B57CA9">
              <w:rPr>
                <w:sz w:val="18"/>
                <w:szCs w:val="18"/>
                <w:lang w:val="ro-RO"/>
              </w:rPr>
              <w:t xml:space="preserve"> teoretice </w:t>
            </w:r>
            <w:r w:rsidR="009B2AA6">
              <w:rPr>
                <w:sz w:val="18"/>
                <w:szCs w:val="18"/>
                <w:lang w:val="ro-RO"/>
              </w:rPr>
              <w:t xml:space="preserve">din chimia generală </w:t>
            </w:r>
            <w:r>
              <w:rPr>
                <w:sz w:val="18"/>
                <w:szCs w:val="18"/>
                <w:lang w:val="ro-RO"/>
              </w:rPr>
              <w:t>pentru controlarea producției</w:t>
            </w:r>
            <w:r w:rsidRPr="00634973">
              <w:rPr>
                <w:sz w:val="18"/>
                <w:szCs w:val="18"/>
                <w:lang w:val="ro-RO"/>
              </w:rPr>
              <w:t xml:space="preserve"> (CP1</w:t>
            </w:r>
            <w:r>
              <w:rPr>
                <w:sz w:val="18"/>
                <w:szCs w:val="18"/>
                <w:lang w:val="ro-RO"/>
              </w:rPr>
              <w:t>0</w:t>
            </w:r>
            <w:r w:rsidRPr="00634973">
              <w:rPr>
                <w:sz w:val="18"/>
                <w:szCs w:val="18"/>
                <w:lang w:val="ro-RO"/>
              </w:rPr>
              <w:t>);</w:t>
            </w:r>
            <w:r>
              <w:rPr>
                <w:sz w:val="18"/>
                <w:szCs w:val="18"/>
                <w:lang w:val="ro-RO"/>
              </w:rPr>
              <w:t xml:space="preserve"> </w:t>
            </w:r>
          </w:p>
          <w:p w14:paraId="7320171D" w14:textId="6A427C72" w:rsidR="007E25D5" w:rsidRPr="00CB02CE" w:rsidRDefault="007E25D5" w:rsidP="007E25D5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  <w:r w:rsidRPr="00634973">
              <w:rPr>
                <w:sz w:val="18"/>
                <w:szCs w:val="18"/>
                <w:lang w:val="ro-RO"/>
              </w:rPr>
              <w:t xml:space="preserve"> modul în care </w:t>
            </w:r>
            <w:r>
              <w:rPr>
                <w:sz w:val="18"/>
                <w:szCs w:val="18"/>
                <w:lang w:val="ro-RO"/>
              </w:rPr>
              <w:t>abordează</w:t>
            </w:r>
            <w:r w:rsidR="0066447C">
              <w:rPr>
                <w:sz w:val="18"/>
                <w:szCs w:val="18"/>
                <w:lang w:val="ro-RO"/>
              </w:rPr>
              <w:t xml:space="preserve"> și realizează referatul </w:t>
            </w:r>
            <w:r>
              <w:rPr>
                <w:sz w:val="18"/>
                <w:szCs w:val="18"/>
                <w:lang w:val="ro-RO"/>
              </w:rPr>
              <w:t>(CT</w:t>
            </w:r>
            <w:r w:rsidR="0066447C">
              <w:rPr>
                <w:sz w:val="18"/>
                <w:szCs w:val="18"/>
                <w:lang w:val="ro-RO"/>
              </w:rPr>
              <w:t>3</w:t>
            </w:r>
            <w:r>
              <w:rPr>
                <w:sz w:val="18"/>
                <w:szCs w:val="18"/>
                <w:lang w:val="ro-RO"/>
              </w:rPr>
              <w:t>)</w:t>
            </w:r>
            <w:r w:rsidRPr="00CB02CE">
              <w:rPr>
                <w:sz w:val="18"/>
                <w:szCs w:val="18"/>
                <w:lang w:val="ro-RO"/>
              </w:rPr>
              <w:t>.</w:t>
            </w:r>
          </w:p>
          <w:p w14:paraId="18440696" w14:textId="302B5048" w:rsidR="00CB02CE" w:rsidRPr="00CB02CE" w:rsidRDefault="00CB02CE" w:rsidP="00CB02CE">
            <w:pPr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DF5196D" w14:textId="77777777" w:rsidR="00CA27F1" w:rsidRDefault="00CA27F1" w:rsidP="00CA27F1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CA27F1">
              <w:rPr>
                <w:sz w:val="18"/>
                <w:szCs w:val="18"/>
                <w:lang w:val="ro-RO"/>
              </w:rPr>
              <w:t>Evaluare sumativă prin examen scris urmată de verificarea orală a gradului de îndeplinire a cerințelor în lucrarea scrisă.</w:t>
            </w:r>
          </w:p>
          <w:p w14:paraId="04BD79B8" w14:textId="4EDD3F7E" w:rsidR="007E25D5" w:rsidRPr="00CA27F1" w:rsidRDefault="007E25D5" w:rsidP="00CA27F1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B57CA9">
              <w:rPr>
                <w:color w:val="0D0D0D"/>
                <w:sz w:val="18"/>
                <w:szCs w:val="18"/>
              </w:rPr>
              <w:t>Realizarea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 </w:t>
            </w:r>
            <w:proofErr w:type="spellStart"/>
            <w:r w:rsidRPr="00B57CA9">
              <w:rPr>
                <w:color w:val="0D0D0D"/>
                <w:sz w:val="18"/>
                <w:szCs w:val="18"/>
              </w:rPr>
              <w:t>unui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 </w:t>
            </w:r>
            <w:proofErr w:type="spellStart"/>
            <w:r w:rsidRPr="00B57CA9">
              <w:rPr>
                <w:color w:val="0D0D0D"/>
                <w:sz w:val="18"/>
                <w:szCs w:val="18"/>
              </w:rPr>
              <w:t>referat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, pe </w:t>
            </w:r>
            <w:proofErr w:type="spellStart"/>
            <w:r w:rsidRPr="00B57CA9">
              <w:rPr>
                <w:color w:val="0D0D0D"/>
                <w:sz w:val="18"/>
                <w:szCs w:val="18"/>
              </w:rPr>
              <w:t>baza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 </w:t>
            </w:r>
            <w:proofErr w:type="spellStart"/>
            <w:r w:rsidRPr="00B57CA9">
              <w:rPr>
                <w:color w:val="0D0D0D"/>
                <w:sz w:val="18"/>
                <w:szCs w:val="18"/>
              </w:rPr>
              <w:t>unei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 </w:t>
            </w:r>
            <w:proofErr w:type="spellStart"/>
            <w:r w:rsidRPr="00B57CA9">
              <w:rPr>
                <w:color w:val="0D0D0D"/>
                <w:sz w:val="18"/>
                <w:szCs w:val="18"/>
              </w:rPr>
              <w:t>structuri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 </w:t>
            </w:r>
            <w:proofErr w:type="spellStart"/>
            <w:r w:rsidRPr="00B57CA9">
              <w:rPr>
                <w:color w:val="0D0D0D"/>
                <w:sz w:val="18"/>
                <w:szCs w:val="18"/>
              </w:rPr>
              <w:t>stabilite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 de </w:t>
            </w:r>
            <w:proofErr w:type="spellStart"/>
            <w:r w:rsidRPr="00B57CA9">
              <w:rPr>
                <w:color w:val="0D0D0D"/>
                <w:sz w:val="18"/>
                <w:szCs w:val="18"/>
              </w:rPr>
              <w:t>cadrul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 didactic titular </w:t>
            </w:r>
            <w:proofErr w:type="spellStart"/>
            <w:r w:rsidRPr="00B57CA9">
              <w:rPr>
                <w:color w:val="0D0D0D"/>
                <w:sz w:val="18"/>
                <w:szCs w:val="18"/>
              </w:rPr>
              <w:t>disciplinei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, pe o </w:t>
            </w:r>
            <w:proofErr w:type="spellStart"/>
            <w:r w:rsidRPr="00B57CA9">
              <w:rPr>
                <w:color w:val="0D0D0D"/>
                <w:sz w:val="18"/>
                <w:szCs w:val="18"/>
              </w:rPr>
              <w:t>tema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 </w:t>
            </w:r>
            <w:proofErr w:type="spellStart"/>
            <w:r w:rsidRPr="00B57CA9">
              <w:rPr>
                <w:color w:val="0D0D0D"/>
                <w:sz w:val="18"/>
                <w:szCs w:val="18"/>
              </w:rPr>
              <w:t>stabilită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 </w:t>
            </w:r>
            <w:proofErr w:type="spellStart"/>
            <w:r w:rsidRPr="00B57CA9">
              <w:rPr>
                <w:color w:val="0D0D0D"/>
                <w:sz w:val="18"/>
                <w:szCs w:val="18"/>
              </w:rPr>
              <w:t>împreună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 de </w:t>
            </w:r>
            <w:proofErr w:type="spellStart"/>
            <w:r w:rsidRPr="00B57CA9">
              <w:rPr>
                <w:color w:val="0D0D0D"/>
                <w:sz w:val="18"/>
                <w:szCs w:val="18"/>
              </w:rPr>
              <w:t>cadrul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 didactic titular </w:t>
            </w:r>
            <w:proofErr w:type="spellStart"/>
            <w:r w:rsidRPr="00B57CA9">
              <w:rPr>
                <w:color w:val="0D0D0D"/>
                <w:sz w:val="18"/>
                <w:szCs w:val="18"/>
              </w:rPr>
              <w:t>disciplinei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 </w:t>
            </w:r>
            <w:proofErr w:type="spellStart"/>
            <w:r w:rsidRPr="00B57CA9">
              <w:rPr>
                <w:color w:val="0D0D0D"/>
                <w:sz w:val="18"/>
                <w:szCs w:val="18"/>
              </w:rPr>
              <w:t>și</w:t>
            </w:r>
            <w:proofErr w:type="spellEnd"/>
            <w:r w:rsidRPr="00B57CA9">
              <w:rPr>
                <w:color w:val="0D0D0D"/>
                <w:sz w:val="18"/>
                <w:szCs w:val="18"/>
              </w:rPr>
              <w:t xml:space="preserve"> student</w:t>
            </w:r>
          </w:p>
        </w:tc>
        <w:tc>
          <w:tcPr>
            <w:tcW w:w="1558" w:type="dxa"/>
          </w:tcPr>
          <w:p w14:paraId="73F3376C" w14:textId="7F305738" w:rsidR="00CA27F1" w:rsidRPr="00675224" w:rsidRDefault="00CA27F1" w:rsidP="00CA27F1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60%</w:t>
            </w:r>
          </w:p>
        </w:tc>
      </w:tr>
      <w:tr w:rsidR="00CA27F1" w:rsidRPr="00675224" w14:paraId="556B19F5" w14:textId="77777777" w:rsidTr="00E81962">
        <w:trPr>
          <w:trHeight w:val="246"/>
        </w:trPr>
        <w:tc>
          <w:tcPr>
            <w:tcW w:w="1490" w:type="dxa"/>
          </w:tcPr>
          <w:p w14:paraId="0F225703" w14:textId="77777777" w:rsidR="00CA27F1" w:rsidRPr="00675224" w:rsidRDefault="00CA27F1" w:rsidP="00CA27F1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687A2817" w14:textId="3370CF81" w:rsidR="00CA27F1" w:rsidRPr="00675224" w:rsidRDefault="00CA27F1" w:rsidP="00CA27F1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6A3B83CD" w14:textId="74E3231B" w:rsidR="00CB02CE" w:rsidRDefault="00CA27F1" w:rsidP="00CB02CE">
            <w:pPr>
              <w:jc w:val="both"/>
              <w:rPr>
                <w:sz w:val="18"/>
                <w:szCs w:val="18"/>
                <w:lang w:val="ro-RO"/>
              </w:rPr>
            </w:pPr>
            <w:r w:rsidRPr="00CA27F1">
              <w:rPr>
                <w:sz w:val="18"/>
                <w:szCs w:val="18"/>
                <w:lang w:val="it-IT"/>
              </w:rPr>
              <w:t xml:space="preserve">- </w:t>
            </w:r>
            <w:r w:rsidR="00CB02CE" w:rsidRPr="00634973">
              <w:rPr>
                <w:sz w:val="18"/>
                <w:szCs w:val="18"/>
                <w:lang w:val="ro-RO"/>
              </w:rPr>
              <w:t xml:space="preserve">modul în care </w:t>
            </w:r>
            <w:r w:rsidR="007E25D5" w:rsidRPr="00634973">
              <w:rPr>
                <w:sz w:val="18"/>
                <w:szCs w:val="18"/>
                <w:lang w:val="ro-RO"/>
              </w:rPr>
              <w:t>identifică, descrie şi utilizează</w:t>
            </w:r>
            <w:r w:rsidR="007E25D5">
              <w:rPr>
                <w:sz w:val="18"/>
                <w:szCs w:val="18"/>
                <w:lang w:val="ro-RO"/>
              </w:rPr>
              <w:t xml:space="preserve"> </w:t>
            </w:r>
            <w:r w:rsidR="007E25D5" w:rsidRPr="00B57CA9">
              <w:rPr>
                <w:sz w:val="18"/>
                <w:szCs w:val="18"/>
                <w:lang w:val="ro-RO"/>
              </w:rPr>
              <w:t>concepte</w:t>
            </w:r>
            <w:r w:rsidR="007E25D5">
              <w:rPr>
                <w:sz w:val="18"/>
                <w:szCs w:val="18"/>
                <w:lang w:val="ro-RO"/>
              </w:rPr>
              <w:t>le</w:t>
            </w:r>
            <w:r w:rsidR="007E25D5" w:rsidRPr="00B57CA9">
              <w:rPr>
                <w:sz w:val="18"/>
                <w:szCs w:val="18"/>
                <w:lang w:val="ro-RO"/>
              </w:rPr>
              <w:t xml:space="preserve"> teoretice și aplicații</w:t>
            </w:r>
            <w:r w:rsidR="007E25D5">
              <w:rPr>
                <w:sz w:val="18"/>
                <w:szCs w:val="18"/>
                <w:lang w:val="ro-RO"/>
              </w:rPr>
              <w:t>le</w:t>
            </w:r>
            <w:r w:rsidR="007E25D5" w:rsidRPr="00B57CA9">
              <w:rPr>
                <w:sz w:val="18"/>
                <w:szCs w:val="18"/>
                <w:lang w:val="ro-RO"/>
              </w:rPr>
              <w:t xml:space="preserve"> practice</w:t>
            </w:r>
            <w:r w:rsidR="007E25D5">
              <w:rPr>
                <w:sz w:val="18"/>
                <w:szCs w:val="18"/>
                <w:lang w:val="ro-RO"/>
              </w:rPr>
              <w:t xml:space="preserve"> </w:t>
            </w:r>
            <w:r w:rsidR="00962477">
              <w:rPr>
                <w:sz w:val="18"/>
                <w:szCs w:val="18"/>
                <w:lang w:val="ro-RO"/>
              </w:rPr>
              <w:t xml:space="preserve">din chimia generală </w:t>
            </w:r>
            <w:r w:rsidR="007E25D5">
              <w:rPr>
                <w:sz w:val="18"/>
                <w:szCs w:val="18"/>
                <w:lang w:val="ro-RO"/>
              </w:rPr>
              <w:t>pentru controlarea producției</w:t>
            </w:r>
            <w:r w:rsidR="007E25D5" w:rsidRPr="00634973">
              <w:rPr>
                <w:sz w:val="18"/>
                <w:szCs w:val="18"/>
                <w:lang w:val="ro-RO"/>
              </w:rPr>
              <w:t xml:space="preserve"> </w:t>
            </w:r>
            <w:r w:rsidR="00CB02CE" w:rsidRPr="00634973">
              <w:rPr>
                <w:sz w:val="18"/>
                <w:szCs w:val="18"/>
                <w:lang w:val="ro-RO"/>
              </w:rPr>
              <w:t>(CP1</w:t>
            </w:r>
            <w:r w:rsidR="007E25D5">
              <w:rPr>
                <w:sz w:val="18"/>
                <w:szCs w:val="18"/>
                <w:lang w:val="ro-RO"/>
              </w:rPr>
              <w:t>0</w:t>
            </w:r>
            <w:r w:rsidR="00CB02CE" w:rsidRPr="00634973">
              <w:rPr>
                <w:sz w:val="18"/>
                <w:szCs w:val="18"/>
                <w:lang w:val="ro-RO"/>
              </w:rPr>
              <w:t>);</w:t>
            </w:r>
            <w:r w:rsidR="00CB02CE">
              <w:rPr>
                <w:sz w:val="18"/>
                <w:szCs w:val="18"/>
                <w:lang w:val="ro-RO"/>
              </w:rPr>
              <w:t xml:space="preserve"> </w:t>
            </w:r>
          </w:p>
          <w:p w14:paraId="3160E967" w14:textId="7496ACCE" w:rsidR="00CA27F1" w:rsidRPr="00CA27F1" w:rsidRDefault="00CB02CE" w:rsidP="0027772B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  <w:r w:rsidRPr="00634973">
              <w:rPr>
                <w:sz w:val="18"/>
                <w:szCs w:val="18"/>
                <w:lang w:val="ro-RO"/>
              </w:rPr>
              <w:t xml:space="preserve"> modul în care </w:t>
            </w:r>
            <w:r w:rsidR="007E25D5">
              <w:rPr>
                <w:sz w:val="18"/>
                <w:szCs w:val="18"/>
                <w:lang w:val="ro-RO"/>
              </w:rPr>
              <w:t xml:space="preserve">efectuează calcule și abordează problemele </w:t>
            </w:r>
            <w:r>
              <w:rPr>
                <w:sz w:val="18"/>
                <w:szCs w:val="18"/>
                <w:lang w:val="ro-RO"/>
              </w:rPr>
              <w:t>(C</w:t>
            </w:r>
            <w:r w:rsidR="007E25D5">
              <w:rPr>
                <w:sz w:val="18"/>
                <w:szCs w:val="18"/>
                <w:lang w:val="ro-RO"/>
              </w:rPr>
              <w:t>T1, CT3</w:t>
            </w:r>
            <w:r>
              <w:rPr>
                <w:sz w:val="18"/>
                <w:szCs w:val="18"/>
                <w:lang w:val="ro-RO"/>
              </w:rPr>
              <w:t>)</w:t>
            </w:r>
            <w:r w:rsidRPr="00CB02CE">
              <w:rPr>
                <w:sz w:val="18"/>
                <w:szCs w:val="18"/>
                <w:lang w:val="ro-RO"/>
              </w:rPr>
              <w:t>.</w:t>
            </w:r>
          </w:p>
        </w:tc>
        <w:tc>
          <w:tcPr>
            <w:tcW w:w="2405" w:type="dxa"/>
          </w:tcPr>
          <w:p w14:paraId="6DE6CF3C" w14:textId="28ECCFCB" w:rsidR="00CA27F1" w:rsidRPr="00CA27F1" w:rsidRDefault="00CA27F1" w:rsidP="00CA27F1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CA27F1">
              <w:rPr>
                <w:sz w:val="18"/>
                <w:szCs w:val="18"/>
                <w:lang w:val="ro-RO"/>
              </w:rPr>
              <w:t>Verificarea orală, pe parcursul orelor de laborator, a cunoştinţelor asimilate și verificarea finală – test docimologic</w:t>
            </w:r>
          </w:p>
        </w:tc>
        <w:tc>
          <w:tcPr>
            <w:tcW w:w="1558" w:type="dxa"/>
          </w:tcPr>
          <w:p w14:paraId="4AA92130" w14:textId="7C8F0ADB" w:rsidR="00CA27F1" w:rsidRPr="00675224" w:rsidRDefault="00CA27F1" w:rsidP="00CA27F1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40%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1675F5EC" w14:textId="77777777" w:rsidR="000017E7" w:rsidRPr="00675224" w:rsidRDefault="000017E7" w:rsidP="000017E7">
      <w:pPr>
        <w:pStyle w:val="BodyText"/>
        <w:spacing w:before="3"/>
        <w:rPr>
          <w:b/>
          <w:sz w:val="21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0017E7" w:rsidRPr="00675224" w14:paraId="72397C28" w14:textId="77777777" w:rsidTr="00E81962">
        <w:tc>
          <w:tcPr>
            <w:tcW w:w="955" w:type="pct"/>
            <w:vAlign w:val="center"/>
          </w:tcPr>
          <w:p w14:paraId="0FA547ED" w14:textId="6ADC4344" w:rsidR="000017E7" w:rsidRPr="00675224" w:rsidRDefault="005E27C3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0EF6DAFD" w14:textId="258A399F" w:rsidR="00CA27F1" w:rsidRPr="001413D5" w:rsidRDefault="00CA27F1" w:rsidP="00CA27F1">
            <w:pPr>
              <w:jc w:val="center"/>
              <w:rPr>
                <w:b/>
                <w:sz w:val="18"/>
                <w:szCs w:val="18"/>
                <w:highlight w:val="yellow"/>
                <w:lang w:val="ro-RO"/>
              </w:rPr>
            </w:pPr>
            <w:r w:rsidRPr="001413D5">
              <w:rPr>
                <w:sz w:val="18"/>
                <w:szCs w:val="18"/>
                <w:lang w:val="ro-RO"/>
              </w:rPr>
              <w:t>Șef lucr</w:t>
            </w:r>
            <w:r>
              <w:rPr>
                <w:sz w:val="18"/>
                <w:szCs w:val="18"/>
                <w:lang w:val="ro-RO"/>
              </w:rPr>
              <w:t xml:space="preserve">. univ. </w:t>
            </w:r>
            <w:r w:rsidRPr="001413D5">
              <w:rPr>
                <w:sz w:val="18"/>
                <w:szCs w:val="18"/>
                <w:lang w:val="ro-RO"/>
              </w:rPr>
              <w:t xml:space="preserve">dr. ing. </w:t>
            </w:r>
            <w:r w:rsidR="00446AAC" w:rsidRPr="00915EF2">
              <w:rPr>
                <w:w w:val="105"/>
                <w:sz w:val="18"/>
                <w:lang w:val="ro-RO"/>
              </w:rPr>
              <w:t>Elena-Raluca BULAI</w:t>
            </w:r>
          </w:p>
          <w:p w14:paraId="52C50FAF" w14:textId="2956B6AC" w:rsidR="000017E7" w:rsidRPr="00675224" w:rsidRDefault="000017E7" w:rsidP="00CA27F1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</w:p>
        </w:tc>
        <w:tc>
          <w:tcPr>
            <w:tcW w:w="2023" w:type="pct"/>
            <w:vAlign w:val="center"/>
          </w:tcPr>
          <w:p w14:paraId="54492F42" w14:textId="77777777" w:rsidR="00CA27F1" w:rsidRDefault="00CA27F1" w:rsidP="00CA27F1">
            <w:pPr>
              <w:jc w:val="center"/>
              <w:rPr>
                <w:sz w:val="18"/>
                <w:szCs w:val="18"/>
                <w:lang w:val="ro-RO"/>
              </w:rPr>
            </w:pPr>
            <w:r w:rsidRPr="001413D5">
              <w:rPr>
                <w:sz w:val="18"/>
                <w:szCs w:val="18"/>
                <w:lang w:val="ro-RO"/>
              </w:rPr>
              <w:t>Șef lucr</w:t>
            </w:r>
            <w:r>
              <w:rPr>
                <w:sz w:val="18"/>
                <w:szCs w:val="18"/>
                <w:lang w:val="ro-RO"/>
              </w:rPr>
              <w:t xml:space="preserve">. univ. </w:t>
            </w:r>
            <w:r w:rsidRPr="001413D5">
              <w:rPr>
                <w:sz w:val="18"/>
                <w:szCs w:val="18"/>
                <w:lang w:val="ro-RO"/>
              </w:rPr>
              <w:t xml:space="preserve"> dr. ing. Cristina GHINEA</w:t>
            </w:r>
          </w:p>
          <w:p w14:paraId="6CF79C71" w14:textId="13C02EF1" w:rsidR="000017E7" w:rsidRPr="00CA27F1" w:rsidRDefault="00CA27F1" w:rsidP="00CA27F1">
            <w:pPr>
              <w:jc w:val="center"/>
              <w:rPr>
                <w:b/>
                <w:sz w:val="18"/>
                <w:szCs w:val="18"/>
                <w:highlight w:val="yellow"/>
                <w:lang w:val="ro-RO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1414B90" wp14:editId="02CCAD52">
                  <wp:extent cx="762000" cy="297180"/>
                  <wp:effectExtent l="0" t="0" r="0" b="7620"/>
                  <wp:docPr id="43438340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675224" w:rsidRDefault="000017E7" w:rsidP="00E81962">
            <w:pPr>
              <w:pStyle w:val="TableParagraph"/>
              <w:ind w:left="0" w:right="139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675224" w:rsidRDefault="000017E7" w:rsidP="00E81962">
            <w:pPr>
              <w:pStyle w:val="TableParagraph"/>
              <w:ind w:left="86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675224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32D9979B" w:rsidR="000017E7" w:rsidRPr="00675224" w:rsidRDefault="005E27C3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6177CD79" w14:textId="662F2AD5" w:rsidR="00CA27F1" w:rsidRDefault="00CA27F1" w:rsidP="00CA27F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7392">
              <w:rPr>
                <w:sz w:val="18"/>
                <w:szCs w:val="18"/>
                <w:lang w:val="ro-RO"/>
              </w:rPr>
              <w:t xml:space="preserve">Șef lucr. univ. dr. ing. </w:t>
            </w:r>
            <w:r w:rsidR="00446AAC">
              <w:rPr>
                <w:sz w:val="18"/>
                <w:szCs w:val="18"/>
                <w:lang w:val="ro-RO"/>
              </w:rPr>
              <w:t>Ancuta PRISACARU</w:t>
            </w:r>
          </w:p>
          <w:p w14:paraId="165A58DE" w14:textId="4EA17C17" w:rsidR="000017E7" w:rsidRPr="00675224" w:rsidRDefault="0085020F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24225D24" wp14:editId="555BFF4D">
                  <wp:extent cx="937341" cy="457240"/>
                  <wp:effectExtent l="0" t="0" r="0" b="0"/>
                  <wp:docPr id="2916495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64951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341" cy="45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67522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F92C11" w:rsidR="000017E7" w:rsidRPr="00675224" w:rsidRDefault="005E27C3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1C9C82C8" w14:textId="77777777" w:rsidR="00CA27F1" w:rsidRDefault="00CA27F1" w:rsidP="00CA27F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07392">
              <w:rPr>
                <w:sz w:val="18"/>
                <w:szCs w:val="18"/>
                <w:lang w:val="ro-RO"/>
              </w:rPr>
              <w:t>Șef lucr. univ. dr. ing. Amelia BUCULEI</w:t>
            </w:r>
          </w:p>
          <w:p w14:paraId="3CEBABC5" w14:textId="6A03A3FB" w:rsidR="000017E7" w:rsidRPr="00675224" w:rsidRDefault="00CA27F1" w:rsidP="00CA27F1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object w:dxaOrig="3870" w:dyaOrig="2025" w14:anchorId="0A4A93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4pt;height:42.1pt" o:ole="">
                  <v:imagedata r:id="rId12" o:title=""/>
                </v:shape>
                <o:OLEObject Type="Embed" ProgID="PBrush" ShapeID="_x0000_i1025" DrawAspect="Content" ObjectID="_1824026020" r:id="rId13"/>
              </w:object>
            </w:r>
          </w:p>
        </w:tc>
      </w:tr>
    </w:tbl>
    <w:p w14:paraId="2C251EF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decanului</w:t>
            </w:r>
          </w:p>
        </w:tc>
      </w:tr>
      <w:tr w:rsidR="000017E7" w:rsidRPr="0067522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5135D164" w:rsidR="000017E7" w:rsidRPr="00675224" w:rsidRDefault="005E27C3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3F1B86AE" w14:textId="77777777" w:rsidR="00CA27F1" w:rsidRDefault="00CA27F1" w:rsidP="00CA27F1">
            <w:pPr>
              <w:jc w:val="center"/>
              <w:rPr>
                <w:sz w:val="18"/>
                <w:szCs w:val="18"/>
                <w:lang w:val="ro-RO"/>
              </w:rPr>
            </w:pPr>
            <w:r w:rsidRPr="006258DA">
              <w:rPr>
                <w:sz w:val="18"/>
                <w:szCs w:val="18"/>
                <w:lang w:val="ro-RO"/>
              </w:rPr>
              <w:t>Prof. univ. dr. ing. Mircea Adrian OROIAN</w:t>
            </w:r>
          </w:p>
          <w:p w14:paraId="43B0F1B3" w14:textId="4516B8E6" w:rsidR="000017E7" w:rsidRPr="00675224" w:rsidRDefault="00CA27F1" w:rsidP="00CA27F1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B977CA">
              <w:rPr>
                <w:b/>
                <w:noProof/>
                <w:lang w:val="en-GB" w:eastAsia="en-GB"/>
              </w:rPr>
              <w:drawing>
                <wp:inline distT="0" distB="0" distL="0" distR="0" wp14:anchorId="27BED09E" wp14:editId="4D2CA730">
                  <wp:extent cx="1219200" cy="426720"/>
                  <wp:effectExtent l="0" t="0" r="0" b="0"/>
                  <wp:docPr id="187497073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bright="-1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B07160" w14:textId="77777777" w:rsidR="00E81962" w:rsidRDefault="00E81962" w:rsidP="00CA27F1">
      <w:pPr>
        <w:pStyle w:val="BodyText"/>
        <w:spacing w:before="0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default" r:id="rId15"/>
      <w:footerReference w:type="default" r:id="rId16"/>
      <w:footerReference w:type="first" r:id="rId17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F920B" w14:textId="77777777" w:rsidR="00744062" w:rsidRDefault="00744062">
      <w:r>
        <w:separator/>
      </w:r>
    </w:p>
  </w:endnote>
  <w:endnote w:type="continuationSeparator" w:id="0">
    <w:p w14:paraId="3B0FC248" w14:textId="77777777" w:rsidR="00744062" w:rsidRDefault="00744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2D8BC210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762621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2D8BC210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762621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1FEE3765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</w:t>
    </w:r>
    <w:r w:rsidR="00762621">
      <w:rPr>
        <w:sz w:val="22"/>
        <w:szCs w:val="22"/>
        <w:lang w:val="ro-RO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9581" w14:textId="77777777" w:rsidR="00744062" w:rsidRDefault="00744062">
      <w:r>
        <w:separator/>
      </w:r>
    </w:p>
  </w:footnote>
  <w:footnote w:type="continuationSeparator" w:id="0">
    <w:p w14:paraId="5687378A" w14:textId="77777777" w:rsidR="00744062" w:rsidRDefault="00744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7641DA0"/>
    <w:multiLevelType w:val="multilevel"/>
    <w:tmpl w:val="8516241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1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2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3" w15:restartNumberingAfterBreak="0">
    <w:nsid w:val="68CB0D88"/>
    <w:multiLevelType w:val="multilevel"/>
    <w:tmpl w:val="A5AE782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4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5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0062C0"/>
    <w:multiLevelType w:val="hybridMultilevel"/>
    <w:tmpl w:val="B714E88C"/>
    <w:lvl w:ilvl="0" w:tplc="65DAD144">
      <w:start w:val="1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799689B"/>
    <w:multiLevelType w:val="multilevel"/>
    <w:tmpl w:val="86FCE8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25661393">
    <w:abstractNumId w:val="4"/>
  </w:num>
  <w:num w:numId="2" w16cid:durableId="1031540188">
    <w:abstractNumId w:val="7"/>
  </w:num>
  <w:num w:numId="3" w16cid:durableId="241187470">
    <w:abstractNumId w:val="12"/>
  </w:num>
  <w:num w:numId="4" w16cid:durableId="211039705">
    <w:abstractNumId w:val="57"/>
  </w:num>
  <w:num w:numId="5" w16cid:durableId="1483085845">
    <w:abstractNumId w:val="39"/>
  </w:num>
  <w:num w:numId="6" w16cid:durableId="1950235618">
    <w:abstractNumId w:val="36"/>
  </w:num>
  <w:num w:numId="7" w16cid:durableId="1909685404">
    <w:abstractNumId w:val="51"/>
  </w:num>
  <w:num w:numId="8" w16cid:durableId="544411189">
    <w:abstractNumId w:val="6"/>
  </w:num>
  <w:num w:numId="9" w16cid:durableId="381289428">
    <w:abstractNumId w:val="10"/>
  </w:num>
  <w:num w:numId="10" w16cid:durableId="1910189184">
    <w:abstractNumId w:val="17"/>
  </w:num>
  <w:num w:numId="11" w16cid:durableId="1163397033">
    <w:abstractNumId w:val="50"/>
  </w:num>
  <w:num w:numId="12" w16cid:durableId="274102030">
    <w:abstractNumId w:val="15"/>
  </w:num>
  <w:num w:numId="13" w16cid:durableId="430320723">
    <w:abstractNumId w:val="11"/>
  </w:num>
  <w:num w:numId="14" w16cid:durableId="1750270191">
    <w:abstractNumId w:val="14"/>
  </w:num>
  <w:num w:numId="15" w16cid:durableId="874661889">
    <w:abstractNumId w:val="0"/>
  </w:num>
  <w:num w:numId="16" w16cid:durableId="1987858956">
    <w:abstractNumId w:val="42"/>
  </w:num>
  <w:num w:numId="17" w16cid:durableId="687635304">
    <w:abstractNumId w:val="1"/>
  </w:num>
  <w:num w:numId="18" w16cid:durableId="1252817621">
    <w:abstractNumId w:val="18"/>
  </w:num>
  <w:num w:numId="19" w16cid:durableId="62604309">
    <w:abstractNumId w:val="26"/>
  </w:num>
  <w:num w:numId="20" w16cid:durableId="1446003956">
    <w:abstractNumId w:val="37"/>
  </w:num>
  <w:num w:numId="21" w16cid:durableId="1678387947">
    <w:abstractNumId w:val="44"/>
  </w:num>
  <w:num w:numId="22" w16cid:durableId="863202660">
    <w:abstractNumId w:val="16"/>
  </w:num>
  <w:num w:numId="23" w16cid:durableId="1868903891">
    <w:abstractNumId w:val="32"/>
  </w:num>
  <w:num w:numId="24" w16cid:durableId="446587236">
    <w:abstractNumId w:val="34"/>
  </w:num>
  <w:num w:numId="25" w16cid:durableId="98842512">
    <w:abstractNumId w:val="9"/>
  </w:num>
  <w:num w:numId="26" w16cid:durableId="99493592">
    <w:abstractNumId w:val="3"/>
  </w:num>
  <w:num w:numId="27" w16cid:durableId="1826509625">
    <w:abstractNumId w:val="35"/>
  </w:num>
  <w:num w:numId="28" w16cid:durableId="988368090">
    <w:abstractNumId w:val="24"/>
  </w:num>
  <w:num w:numId="29" w16cid:durableId="437877121">
    <w:abstractNumId w:val="40"/>
  </w:num>
  <w:num w:numId="30" w16cid:durableId="1649089351">
    <w:abstractNumId w:val="5"/>
  </w:num>
  <w:num w:numId="31" w16cid:durableId="1368527019">
    <w:abstractNumId w:val="29"/>
  </w:num>
  <w:num w:numId="32" w16cid:durableId="53434675">
    <w:abstractNumId w:val="31"/>
  </w:num>
  <w:num w:numId="33" w16cid:durableId="1816218892">
    <w:abstractNumId w:val="47"/>
  </w:num>
  <w:num w:numId="34" w16cid:durableId="1037700813">
    <w:abstractNumId w:val="54"/>
  </w:num>
  <w:num w:numId="35" w16cid:durableId="709308100">
    <w:abstractNumId w:val="2"/>
  </w:num>
  <w:num w:numId="36" w16cid:durableId="1222864297">
    <w:abstractNumId w:val="56"/>
  </w:num>
  <w:num w:numId="37" w16cid:durableId="326056361">
    <w:abstractNumId w:val="48"/>
  </w:num>
  <w:num w:numId="38" w16cid:durableId="29383311">
    <w:abstractNumId w:val="20"/>
  </w:num>
  <w:num w:numId="39" w16cid:durableId="1030030656">
    <w:abstractNumId w:val="38"/>
  </w:num>
  <w:num w:numId="40" w16cid:durableId="546574317">
    <w:abstractNumId w:val="41"/>
  </w:num>
  <w:num w:numId="41" w16cid:durableId="1596328424">
    <w:abstractNumId w:val="55"/>
  </w:num>
  <w:num w:numId="42" w16cid:durableId="537620341">
    <w:abstractNumId w:val="21"/>
  </w:num>
  <w:num w:numId="43" w16cid:durableId="254099390">
    <w:abstractNumId w:val="33"/>
  </w:num>
  <w:num w:numId="44" w16cid:durableId="1158302727">
    <w:abstractNumId w:val="52"/>
  </w:num>
  <w:num w:numId="45" w16cid:durableId="1611429130">
    <w:abstractNumId w:val="19"/>
  </w:num>
  <w:num w:numId="46" w16cid:durableId="461270908">
    <w:abstractNumId w:val="25"/>
  </w:num>
  <w:num w:numId="47" w16cid:durableId="26027453">
    <w:abstractNumId w:val="27"/>
  </w:num>
  <w:num w:numId="48" w16cid:durableId="619842085">
    <w:abstractNumId w:val="28"/>
  </w:num>
  <w:num w:numId="49" w16cid:durableId="223294342">
    <w:abstractNumId w:val="8"/>
  </w:num>
  <w:num w:numId="50" w16cid:durableId="1553880730">
    <w:abstractNumId w:val="58"/>
  </w:num>
  <w:num w:numId="51" w16cid:durableId="27995954">
    <w:abstractNumId w:val="13"/>
  </w:num>
  <w:num w:numId="52" w16cid:durableId="1094932843">
    <w:abstractNumId w:val="22"/>
  </w:num>
  <w:num w:numId="53" w16cid:durableId="1465611804">
    <w:abstractNumId w:val="49"/>
  </w:num>
  <w:num w:numId="54" w16cid:durableId="135025511">
    <w:abstractNumId w:val="23"/>
  </w:num>
  <w:num w:numId="55" w16cid:durableId="1841038776">
    <w:abstractNumId w:val="45"/>
  </w:num>
  <w:num w:numId="56" w16cid:durableId="1933313006">
    <w:abstractNumId w:val="46"/>
  </w:num>
  <w:num w:numId="57" w16cid:durableId="373625953">
    <w:abstractNumId w:val="43"/>
  </w:num>
  <w:num w:numId="58" w16cid:durableId="1855611948">
    <w:abstractNumId w:val="30"/>
  </w:num>
  <w:num w:numId="59" w16cid:durableId="1804352254">
    <w:abstractNumId w:val="5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39F"/>
    <w:rsid w:val="00000C9C"/>
    <w:rsid w:val="000017E7"/>
    <w:rsid w:val="00002813"/>
    <w:rsid w:val="000051D6"/>
    <w:rsid w:val="00005A38"/>
    <w:rsid w:val="00007131"/>
    <w:rsid w:val="00015248"/>
    <w:rsid w:val="000172CD"/>
    <w:rsid w:val="0002162A"/>
    <w:rsid w:val="00021E5D"/>
    <w:rsid w:val="000265F1"/>
    <w:rsid w:val="00030874"/>
    <w:rsid w:val="000413E7"/>
    <w:rsid w:val="00042B99"/>
    <w:rsid w:val="000538FC"/>
    <w:rsid w:val="00053E1D"/>
    <w:rsid w:val="0006027C"/>
    <w:rsid w:val="0006310B"/>
    <w:rsid w:val="0006329B"/>
    <w:rsid w:val="000656E9"/>
    <w:rsid w:val="00070772"/>
    <w:rsid w:val="00073425"/>
    <w:rsid w:val="00073E5F"/>
    <w:rsid w:val="0007699F"/>
    <w:rsid w:val="00077461"/>
    <w:rsid w:val="0008050E"/>
    <w:rsid w:val="00081DC1"/>
    <w:rsid w:val="00081F58"/>
    <w:rsid w:val="00090B73"/>
    <w:rsid w:val="00091306"/>
    <w:rsid w:val="0009747B"/>
    <w:rsid w:val="000A7C2A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1552B"/>
    <w:rsid w:val="00125A5F"/>
    <w:rsid w:val="00130216"/>
    <w:rsid w:val="00130FE1"/>
    <w:rsid w:val="001327F1"/>
    <w:rsid w:val="001358B5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5D47"/>
    <w:rsid w:val="00237C21"/>
    <w:rsid w:val="00241C51"/>
    <w:rsid w:val="0024237D"/>
    <w:rsid w:val="00247808"/>
    <w:rsid w:val="002623FE"/>
    <w:rsid w:val="00275ED7"/>
    <w:rsid w:val="0027772B"/>
    <w:rsid w:val="00280BD8"/>
    <w:rsid w:val="0028170C"/>
    <w:rsid w:val="00283163"/>
    <w:rsid w:val="002A3DA3"/>
    <w:rsid w:val="002A42FA"/>
    <w:rsid w:val="002B152B"/>
    <w:rsid w:val="002C0163"/>
    <w:rsid w:val="002C04B4"/>
    <w:rsid w:val="002C0682"/>
    <w:rsid w:val="002C2B34"/>
    <w:rsid w:val="002C62A9"/>
    <w:rsid w:val="002C62DD"/>
    <w:rsid w:val="002D194A"/>
    <w:rsid w:val="002E33F1"/>
    <w:rsid w:val="002E5FC5"/>
    <w:rsid w:val="002E6869"/>
    <w:rsid w:val="002E7099"/>
    <w:rsid w:val="002F4B0E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4808"/>
    <w:rsid w:val="00420245"/>
    <w:rsid w:val="00431FA2"/>
    <w:rsid w:val="0044375F"/>
    <w:rsid w:val="0044586E"/>
    <w:rsid w:val="00446AAC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E39A4"/>
    <w:rsid w:val="004F1C38"/>
    <w:rsid w:val="00500F89"/>
    <w:rsid w:val="00511B53"/>
    <w:rsid w:val="00516847"/>
    <w:rsid w:val="005173CE"/>
    <w:rsid w:val="0053032A"/>
    <w:rsid w:val="00537247"/>
    <w:rsid w:val="005402BD"/>
    <w:rsid w:val="0054120C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D1DCC"/>
    <w:rsid w:val="005D787A"/>
    <w:rsid w:val="005E27C3"/>
    <w:rsid w:val="005E36E4"/>
    <w:rsid w:val="005E5176"/>
    <w:rsid w:val="005F4CA3"/>
    <w:rsid w:val="005F737F"/>
    <w:rsid w:val="005F7B77"/>
    <w:rsid w:val="0060752E"/>
    <w:rsid w:val="00607B0D"/>
    <w:rsid w:val="00615E38"/>
    <w:rsid w:val="006164F7"/>
    <w:rsid w:val="00621AAA"/>
    <w:rsid w:val="0062410E"/>
    <w:rsid w:val="00630D29"/>
    <w:rsid w:val="006379FC"/>
    <w:rsid w:val="00650950"/>
    <w:rsid w:val="00652248"/>
    <w:rsid w:val="00652D40"/>
    <w:rsid w:val="006558DC"/>
    <w:rsid w:val="00656F3E"/>
    <w:rsid w:val="0066447C"/>
    <w:rsid w:val="00666EF4"/>
    <w:rsid w:val="00674EF6"/>
    <w:rsid w:val="006767E6"/>
    <w:rsid w:val="00676B9C"/>
    <w:rsid w:val="00677062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E625D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062"/>
    <w:rsid w:val="00744869"/>
    <w:rsid w:val="007468A2"/>
    <w:rsid w:val="00746973"/>
    <w:rsid w:val="0075455A"/>
    <w:rsid w:val="0076153F"/>
    <w:rsid w:val="00762621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25D5"/>
    <w:rsid w:val="007E5807"/>
    <w:rsid w:val="007F0301"/>
    <w:rsid w:val="00804AFB"/>
    <w:rsid w:val="00812758"/>
    <w:rsid w:val="0081281F"/>
    <w:rsid w:val="00826B4D"/>
    <w:rsid w:val="0083503B"/>
    <w:rsid w:val="0083639A"/>
    <w:rsid w:val="00841052"/>
    <w:rsid w:val="0085020F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6470"/>
    <w:rsid w:val="008C7613"/>
    <w:rsid w:val="008E0125"/>
    <w:rsid w:val="008E030E"/>
    <w:rsid w:val="008E5412"/>
    <w:rsid w:val="008E57FC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2477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2AA6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03A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C5DB1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4A25"/>
    <w:rsid w:val="00C25DB3"/>
    <w:rsid w:val="00C30147"/>
    <w:rsid w:val="00C31347"/>
    <w:rsid w:val="00C36262"/>
    <w:rsid w:val="00C42166"/>
    <w:rsid w:val="00C6394C"/>
    <w:rsid w:val="00C64F2E"/>
    <w:rsid w:val="00C80BB2"/>
    <w:rsid w:val="00C80DC0"/>
    <w:rsid w:val="00C971F3"/>
    <w:rsid w:val="00CA27F1"/>
    <w:rsid w:val="00CA284C"/>
    <w:rsid w:val="00CA29E6"/>
    <w:rsid w:val="00CA2EE5"/>
    <w:rsid w:val="00CA5AC4"/>
    <w:rsid w:val="00CA746F"/>
    <w:rsid w:val="00CB02CE"/>
    <w:rsid w:val="00CB3695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16C4"/>
    <w:rsid w:val="00D934A7"/>
    <w:rsid w:val="00D94045"/>
    <w:rsid w:val="00DB0FF3"/>
    <w:rsid w:val="00DB559A"/>
    <w:rsid w:val="00DC011A"/>
    <w:rsid w:val="00DD2324"/>
    <w:rsid w:val="00DE76CA"/>
    <w:rsid w:val="00DF5A3F"/>
    <w:rsid w:val="00DF6E9C"/>
    <w:rsid w:val="00E202F3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6114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144B6"/>
    <w:rsid w:val="00F243C2"/>
    <w:rsid w:val="00F25583"/>
    <w:rsid w:val="00F26800"/>
    <w:rsid w:val="00F40466"/>
    <w:rsid w:val="00F61BF7"/>
    <w:rsid w:val="00F704C8"/>
    <w:rsid w:val="00F76A9A"/>
    <w:rsid w:val="00F77118"/>
    <w:rsid w:val="00F90DFA"/>
    <w:rsid w:val="00F945D9"/>
    <w:rsid w:val="00F949FB"/>
    <w:rsid w:val="00F956D7"/>
    <w:rsid w:val="00F96016"/>
    <w:rsid w:val="00FB4F98"/>
    <w:rsid w:val="00FC1C39"/>
    <w:rsid w:val="00FC4C5C"/>
    <w:rsid w:val="00FC4DD0"/>
    <w:rsid w:val="00FC4FE2"/>
    <w:rsid w:val="00FD6728"/>
    <w:rsid w:val="00FF21D5"/>
    <w:rsid w:val="00FF4002"/>
    <w:rsid w:val="00FF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nhideWhenUsed/>
    <w:rsid w:val="0000039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0039F"/>
    <w:rPr>
      <w:rFonts w:ascii="Times New Roman" w:eastAsia="Times New Roman" w:hAnsi="Times New Roman" w:cs="Times New Roman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5D78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librariadelfin.ro/carte/chimie-generala-si-anorganica-suport-de-curs-cristina-tablet--i135597?gclid=CjwKCAjw3oqoBhAjEiwA_UaLtpHNZpD4fQFx9gMBJtNCgJncto7OmlnJaj7gzcCPvKEF2l-Nanr8ixoC2gkQAvD_BwE" TargetMode="Externa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1166</Words>
  <Characters>7592</Characters>
  <Application>Microsoft Office Word</Application>
  <DocSecurity>0</DocSecurity>
  <Lines>355</Lines>
  <Paragraphs>219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11</cp:revision>
  <dcterms:created xsi:type="dcterms:W3CDTF">2025-10-01T07:00:00Z</dcterms:created>
  <dcterms:modified xsi:type="dcterms:W3CDTF">2025-11-07T11:07:00Z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